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3FFEEC" w14:textId="1ADB495D" w:rsidR="00696188" w:rsidRPr="007B378C" w:rsidRDefault="00696188" w:rsidP="00696188">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00351E53" w:rsidRPr="00351E53">
        <w:rPr>
          <w:b/>
          <w:bCs/>
          <w:sz w:val="28"/>
        </w:rPr>
        <w:t>R1-2401609</w:t>
      </w:r>
    </w:p>
    <w:p w14:paraId="412390FB" w14:textId="77777777" w:rsidR="00696188" w:rsidRPr="002F56CE" w:rsidRDefault="00696188" w:rsidP="00696188">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3E02E178" w14:textId="77777777" w:rsidR="001521B1" w:rsidRPr="00696188" w:rsidRDefault="001521B1">
      <w:pPr>
        <w:tabs>
          <w:tab w:val="center" w:pos="4536"/>
          <w:tab w:val="right" w:pos="9639"/>
        </w:tabs>
        <w:spacing w:before="120" w:after="120"/>
        <w:ind w:right="2"/>
        <w:rPr>
          <w:rFonts w:ascii="Arial" w:hAnsi="Arial" w:cs="Arial"/>
          <w:b/>
          <w:bCs/>
          <w:sz w:val="22"/>
          <w:szCs w:val="22"/>
          <w:lang w:val="en-GB" w:eastAsia="ja-JP"/>
        </w:rPr>
      </w:pPr>
    </w:p>
    <w:p w14:paraId="0F908E9D" w14:textId="1BF5A2F3" w:rsidR="001521B1" w:rsidRDefault="000D504E">
      <w:pPr>
        <w:tabs>
          <w:tab w:val="left" w:pos="1985"/>
        </w:tabs>
        <w:spacing w:beforeLines="100" w:before="240" w:after="120"/>
        <w:ind w:left="1987" w:hanging="1987"/>
        <w:rPr>
          <w:rFonts w:ascii="Arial" w:hAnsi="Arial"/>
          <w:b/>
          <w:sz w:val="22"/>
          <w:szCs w:val="22"/>
        </w:rPr>
      </w:pPr>
      <w:r>
        <w:rPr>
          <w:rFonts w:ascii="Arial" w:hAnsi="Arial" w:hint="eastAsia"/>
          <w:b/>
          <w:sz w:val="22"/>
          <w:szCs w:val="22"/>
        </w:rPr>
        <w:t>Agenda Item</w:t>
      </w:r>
      <w:r>
        <w:rPr>
          <w:rFonts w:ascii="Arial" w:hAnsi="Arial"/>
          <w:b/>
          <w:sz w:val="22"/>
          <w:szCs w:val="22"/>
        </w:rPr>
        <w:t xml:space="preserve">: </w:t>
      </w:r>
      <w:r>
        <w:rPr>
          <w:rFonts w:ascii="Arial" w:hAnsi="Arial"/>
          <w:b/>
          <w:sz w:val="22"/>
          <w:szCs w:val="22"/>
        </w:rPr>
        <w:tab/>
        <w:t>8.1</w:t>
      </w:r>
      <w:r w:rsidR="0027583E">
        <w:rPr>
          <w:rFonts w:ascii="Arial" w:hAnsi="Arial"/>
          <w:b/>
          <w:sz w:val="22"/>
          <w:szCs w:val="22"/>
        </w:rPr>
        <w:t>0</w:t>
      </w:r>
    </w:p>
    <w:p w14:paraId="37BBE498" w14:textId="77777777" w:rsidR="001521B1" w:rsidRDefault="000D504E">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hint="eastAsia"/>
          <w:b/>
          <w:sz w:val="22"/>
          <w:szCs w:val="22"/>
        </w:rPr>
        <w:t>Moderator (</w:t>
      </w:r>
      <w:r>
        <w:rPr>
          <w:rFonts w:ascii="Arial" w:hAnsi="Arial"/>
          <w:b/>
          <w:sz w:val="22"/>
          <w:szCs w:val="22"/>
        </w:rPr>
        <w:t>Apple</w:t>
      </w:r>
      <w:r>
        <w:rPr>
          <w:rFonts w:ascii="Arial" w:hAnsi="Arial" w:hint="eastAsia"/>
          <w:b/>
          <w:sz w:val="22"/>
          <w:szCs w:val="22"/>
        </w:rPr>
        <w:t>)</w:t>
      </w:r>
    </w:p>
    <w:p w14:paraId="3E3D609A" w14:textId="2961D2AE" w:rsidR="001521B1" w:rsidRDefault="000D504E">
      <w:pPr>
        <w:tabs>
          <w:tab w:val="left" w:pos="1500"/>
        </w:tabs>
        <w:overflowPunct w:val="0"/>
        <w:autoSpaceDE w:val="0"/>
        <w:autoSpaceDN w:val="0"/>
        <w:adjustRightInd w:val="0"/>
        <w:spacing w:before="120" w:after="120" w:line="276" w:lineRule="auto"/>
        <w:textAlignment w:val="baseline"/>
        <w:rPr>
          <w:rFonts w:ascii="Arial" w:eastAsia="SimSun" w:hAnsi="Arial" w:cs="Arial"/>
          <w:b/>
          <w:sz w:val="22"/>
        </w:rPr>
      </w:pPr>
      <w:proofErr w:type="spellStart"/>
      <w:r>
        <w:rPr>
          <w:rFonts w:ascii="Arial" w:hAnsi="Arial" w:hint="eastAsia"/>
          <w:b/>
          <w:sz w:val="22"/>
          <w:szCs w:val="22"/>
          <w:lang w:val="pt-BR"/>
        </w:rPr>
        <w:t>Title</w:t>
      </w:r>
      <w:proofErr w:type="spellEnd"/>
      <w:r>
        <w:rPr>
          <w:rFonts w:ascii="Arial" w:hAnsi="Arial"/>
          <w:b/>
          <w:sz w:val="22"/>
          <w:szCs w:val="22"/>
          <w:lang w:val="pt-BR"/>
        </w:rPr>
        <w:t>:</w:t>
      </w:r>
      <w:r>
        <w:rPr>
          <w:rFonts w:ascii="Arial" w:hAnsi="Arial" w:hint="eastAsia"/>
          <w:b/>
          <w:sz w:val="22"/>
          <w:szCs w:val="22"/>
          <w:lang w:val="pt-BR"/>
        </w:rPr>
        <w:tab/>
      </w:r>
      <w:r>
        <w:rPr>
          <w:rFonts w:ascii="Arial" w:hAnsi="Arial"/>
          <w:b/>
          <w:sz w:val="22"/>
          <w:szCs w:val="22"/>
          <w:lang w:val="pt-BR"/>
        </w:rPr>
        <w:tab/>
        <w:t xml:space="preserve">   </w:t>
      </w:r>
      <w:proofErr w:type="spellStart"/>
      <w:r>
        <w:rPr>
          <w:rFonts w:ascii="Arial" w:hAnsi="Arial"/>
          <w:b/>
          <w:sz w:val="22"/>
          <w:szCs w:val="22"/>
          <w:lang w:val="pt-BR"/>
        </w:rPr>
        <w:t>Moderator</w:t>
      </w:r>
      <w:proofErr w:type="spellEnd"/>
      <w:r>
        <w:rPr>
          <w:rFonts w:ascii="Arial" w:hAnsi="Arial"/>
          <w:b/>
          <w:sz w:val="22"/>
          <w:szCs w:val="22"/>
          <w:lang w:val="pt-BR"/>
        </w:rPr>
        <w:t xml:space="preserve"> </w:t>
      </w:r>
      <w:r>
        <w:rPr>
          <w:rFonts w:ascii="Arial" w:eastAsia="SimSun" w:hAnsi="Arial" w:cs="Arial"/>
          <w:b/>
          <w:sz w:val="22"/>
        </w:rPr>
        <w:t xml:space="preserve">Summary </w:t>
      </w:r>
      <w:r>
        <w:rPr>
          <w:rFonts w:ascii="Arial" w:eastAsia="SimSun" w:hAnsi="Arial" w:cs="Arial" w:hint="eastAsia"/>
          <w:b/>
          <w:sz w:val="22"/>
        </w:rPr>
        <w:t>of</w:t>
      </w:r>
      <w:r>
        <w:rPr>
          <w:rFonts w:ascii="Arial" w:eastAsia="SimSun" w:hAnsi="Arial" w:cs="Arial"/>
          <w:b/>
          <w:sz w:val="22"/>
        </w:rPr>
        <w:t xml:space="preserve"> </w:t>
      </w:r>
      <w:r>
        <w:rPr>
          <w:rFonts w:ascii="Arial" w:eastAsia="SimSun" w:hAnsi="Arial" w:cs="Arial"/>
          <w:b/>
          <w:sz w:val="22"/>
          <w:lang w:val="en-GB"/>
        </w:rPr>
        <w:t>Reply LS to R1-2</w:t>
      </w:r>
      <w:r w:rsidR="00696188">
        <w:rPr>
          <w:rFonts w:ascii="Arial" w:eastAsia="SimSun" w:hAnsi="Arial" w:cs="Arial"/>
          <w:b/>
          <w:sz w:val="22"/>
          <w:lang w:val="en-GB"/>
        </w:rPr>
        <w:t>400009</w:t>
      </w:r>
      <w:r>
        <w:rPr>
          <w:rFonts w:ascii="Arial" w:eastAsia="SimSun" w:hAnsi="Arial" w:cs="Arial"/>
          <w:b/>
          <w:sz w:val="22"/>
          <w:lang w:val="en-GB"/>
        </w:rPr>
        <w:t xml:space="preserve"> (</w:t>
      </w:r>
      <w:r w:rsidR="00696188" w:rsidRPr="00696188">
        <w:rPr>
          <w:rFonts w:ascii="Arial" w:eastAsia="SimSun" w:hAnsi="Arial" w:cs="Arial"/>
          <w:b/>
          <w:bCs/>
          <w:sz w:val="22"/>
          <w:lang w:val="en-GB"/>
        </w:rPr>
        <w:t>LS on RAN2 agreements for satellite switch with resync</w:t>
      </w:r>
      <w:r>
        <w:rPr>
          <w:rFonts w:ascii="Arial" w:eastAsia="SimSun" w:hAnsi="Arial" w:cs="Arial"/>
          <w:b/>
          <w:sz w:val="22"/>
          <w:lang w:val="en-GB"/>
        </w:rPr>
        <w:t xml:space="preserve">)  </w:t>
      </w:r>
    </w:p>
    <w:p w14:paraId="53AFD56D" w14:textId="77777777" w:rsidR="001521B1" w:rsidRDefault="000D504E">
      <w:pPr>
        <w:tabs>
          <w:tab w:val="left" w:pos="1985"/>
        </w:tabs>
        <w:spacing w:before="120" w:after="120"/>
        <w:ind w:left="1980" w:hanging="1980"/>
        <w:rPr>
          <w:b/>
          <w:sz w:val="22"/>
          <w:szCs w:val="22"/>
          <w:lang w:val="pt-BR"/>
        </w:rPr>
      </w:pPr>
      <w:proofErr w:type="spellStart"/>
      <w:r>
        <w:rPr>
          <w:rFonts w:ascii="Arial" w:hAnsi="Arial"/>
          <w:b/>
          <w:sz w:val="22"/>
          <w:szCs w:val="22"/>
          <w:lang w:val="pt-BR"/>
        </w:rPr>
        <w:t>Document</w:t>
      </w:r>
      <w:proofErr w:type="spellEnd"/>
      <w:r>
        <w:rPr>
          <w:rFonts w:ascii="Arial" w:hAnsi="Arial"/>
          <w:b/>
          <w:sz w:val="22"/>
          <w:szCs w:val="22"/>
          <w:lang w:val="pt-BR"/>
        </w:rPr>
        <w:t xml:space="preserve">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Pr>
          <w:rFonts w:ascii="Arial" w:hAnsi="Arial" w:hint="eastAsia"/>
          <w:b/>
          <w:sz w:val="22"/>
          <w:szCs w:val="22"/>
        </w:rPr>
        <w:t>Decision</w:t>
      </w:r>
    </w:p>
    <w:p w14:paraId="1B9B9C81" w14:textId="77777777" w:rsidR="001521B1" w:rsidRDefault="000D504E">
      <w:pPr>
        <w:pStyle w:val="Heading1"/>
        <w:spacing w:before="120" w:after="120"/>
        <w:ind w:left="0"/>
        <w:rPr>
          <w:rFonts w:eastAsia="SimSun"/>
        </w:rPr>
      </w:pPr>
      <w:r>
        <w:rPr>
          <w:rFonts w:eastAsia="SimSun" w:hint="eastAsia"/>
        </w:rPr>
        <w:t>Introduction</w:t>
      </w:r>
    </w:p>
    <w:p w14:paraId="3BCFB58A" w14:textId="1805F1DE" w:rsidR="001521B1" w:rsidRDefault="000D504E">
      <w:pPr>
        <w:rPr>
          <w:rFonts w:eastAsia="Malgun Gothic"/>
        </w:rPr>
      </w:pPr>
      <w:r>
        <w:rPr>
          <w:rFonts w:eastAsia="Malgun Gothic"/>
        </w:rPr>
        <w:t xml:space="preserve">RAN2 sent an LS </w:t>
      </w:r>
      <w:r w:rsidR="00696188">
        <w:fldChar w:fldCharType="begin"/>
      </w:r>
      <w:r w:rsidR="00696188">
        <w:rPr>
          <w:rFonts w:eastAsia="Malgun Gothic"/>
        </w:rPr>
        <w:instrText xml:space="preserve"> REF _Ref159446281 \r \h </w:instrText>
      </w:r>
      <w:r w:rsidR="00696188">
        <w:fldChar w:fldCharType="separate"/>
      </w:r>
      <w:r w:rsidR="00696188">
        <w:rPr>
          <w:rFonts w:eastAsia="Malgun Gothic"/>
        </w:rPr>
        <w:t>[1]</w:t>
      </w:r>
      <w:r w:rsidR="00696188">
        <w:fldChar w:fldCharType="end"/>
      </w:r>
      <w:r>
        <w:rPr>
          <w:rFonts w:eastAsia="Malgun Gothic"/>
        </w:rPr>
        <w:t xml:space="preserve"> on </w:t>
      </w:r>
      <w:r w:rsidR="00696188">
        <w:t>satellite switch with resync. In the LS, a question is raised on the feasibility for a UE to start synchronizing to a target satellite while still being connected to a source satellite in soft satellite switch with resync.</w:t>
      </w:r>
      <w:r>
        <w:rPr>
          <w:rFonts w:eastAsia="Malgun Gothic"/>
        </w:rPr>
        <w:t xml:space="preserve"> </w:t>
      </w:r>
    </w:p>
    <w:p w14:paraId="0CE4D3DA" w14:textId="371C7D55" w:rsidR="001521B1" w:rsidRDefault="001521B1">
      <w:pPr>
        <w:rPr>
          <w:rFonts w:eastAsia="Malgun Gothic"/>
        </w:rPr>
      </w:pPr>
    </w:p>
    <w:tbl>
      <w:tblPr>
        <w:tblStyle w:val="TableGrid"/>
        <w:tblW w:w="0" w:type="auto"/>
        <w:tblLook w:val="04A0" w:firstRow="1" w:lastRow="0" w:firstColumn="1" w:lastColumn="0" w:noHBand="0" w:noVBand="1"/>
      </w:tblPr>
      <w:tblGrid>
        <w:gridCol w:w="9650"/>
      </w:tblGrid>
      <w:tr w:rsidR="00696188" w14:paraId="114B837C" w14:textId="77777777" w:rsidTr="00696188">
        <w:tc>
          <w:tcPr>
            <w:tcW w:w="9650" w:type="dxa"/>
          </w:tcPr>
          <w:p w14:paraId="3D24E84A" w14:textId="77777777" w:rsidR="00696188" w:rsidRDefault="00696188" w:rsidP="00696188">
            <w:pPr>
              <w:numPr>
                <w:ilvl w:val="1"/>
                <w:numId w:val="11"/>
              </w:numPr>
              <w:spacing w:before="120" w:after="120" w:line="276" w:lineRule="auto"/>
              <w:ind w:left="1080"/>
              <w:jc w:val="both"/>
              <w:rPr>
                <w:color w:val="000000" w:themeColor="text1"/>
                <w:lang w:eastAsia="ko-KR"/>
              </w:rPr>
            </w:pPr>
            <w:r w:rsidRPr="00D75CFD">
              <w:rPr>
                <w:color w:val="000000" w:themeColor="text1"/>
                <w:lang w:eastAsia="ko-KR"/>
              </w:rPr>
              <w:t xml:space="preserve">For soft satellite switch, RAN2 would like to get feedback on the feasibility that a UE supporting soft satellite switch can start synchronizing to the DL of the </w:t>
            </w:r>
            <w:proofErr w:type="spellStart"/>
            <w:r w:rsidRPr="00D75CFD">
              <w:rPr>
                <w:color w:val="000000" w:themeColor="text1"/>
                <w:lang w:eastAsia="ko-KR"/>
              </w:rPr>
              <w:t>SpCell</w:t>
            </w:r>
            <w:proofErr w:type="spellEnd"/>
            <w:r w:rsidRPr="00D75CFD">
              <w:rPr>
                <w:color w:val="000000" w:themeColor="text1"/>
                <w:lang w:eastAsia="ko-KR"/>
              </w:rPr>
              <w:t xml:space="preserve"> served by the target satellite while still being connected to the source satellite (without any simultaneous communication with the source and the target satellites). </w:t>
            </w:r>
          </w:p>
          <w:p w14:paraId="4BF0459C" w14:textId="77777777" w:rsidR="00696188" w:rsidRPr="00D75CFD" w:rsidRDefault="00696188" w:rsidP="00696188">
            <w:pPr>
              <w:spacing w:before="120" w:after="120" w:line="276" w:lineRule="auto"/>
              <w:rPr>
                <w:color w:val="000000" w:themeColor="text1"/>
                <w:lang w:eastAsia="ko-KR"/>
              </w:rPr>
            </w:pPr>
          </w:p>
          <w:p w14:paraId="5BAB4CA2" w14:textId="77777777" w:rsidR="00696188" w:rsidRPr="00D75CFD" w:rsidRDefault="00696188" w:rsidP="00696188">
            <w:pPr>
              <w:spacing w:after="120"/>
              <w:ind w:left="1985" w:hanging="1985"/>
              <w:rPr>
                <w:b/>
              </w:rPr>
            </w:pPr>
            <w:r w:rsidRPr="00D75CFD">
              <w:rPr>
                <w:b/>
              </w:rPr>
              <w:t>To RAN1</w:t>
            </w:r>
          </w:p>
          <w:p w14:paraId="0337DDFA" w14:textId="05F5C034" w:rsidR="00696188" w:rsidRDefault="00696188" w:rsidP="00696188">
            <w:pPr>
              <w:rPr>
                <w:rFonts w:eastAsia="Malgun Gothic"/>
                <w:i/>
                <w:iCs/>
              </w:rPr>
            </w:pPr>
            <w:r w:rsidRPr="00D75CFD">
              <w:rPr>
                <w:b/>
              </w:rPr>
              <w:t xml:space="preserve">ACTION: </w:t>
            </w:r>
            <w:r w:rsidRPr="00D75CFD">
              <w:rPr>
                <w:b/>
                <w:color w:val="0070C0"/>
              </w:rPr>
              <w:tab/>
            </w:r>
            <w:r w:rsidRPr="00D75CFD">
              <w:t>For the feasibility issue, RAN2 respectfully asks RAN1 to provide feedback if there are any concern.</w:t>
            </w:r>
            <w:r>
              <w:rPr>
                <w:rFonts w:ascii="Arial" w:hAnsi="Arial" w:cs="Arial"/>
              </w:rPr>
              <w:t xml:space="preserve"> </w:t>
            </w:r>
          </w:p>
        </w:tc>
      </w:tr>
    </w:tbl>
    <w:p w14:paraId="41A01C86" w14:textId="77777777" w:rsidR="001521B1" w:rsidRDefault="001521B1">
      <w:pPr>
        <w:rPr>
          <w:rFonts w:eastAsia="Malgun Gothic"/>
        </w:rPr>
      </w:pPr>
    </w:p>
    <w:p w14:paraId="367321B6" w14:textId="4A6A9BC8" w:rsidR="001521B1" w:rsidRDefault="000D504E" w:rsidP="00696188">
      <w:pPr>
        <w:jc w:val="both"/>
        <w:rPr>
          <w:rFonts w:eastAsia="Malgun Gothic"/>
        </w:rPr>
      </w:pPr>
      <w:r>
        <w:rPr>
          <w:rFonts w:eastAsia="Malgun Gothic"/>
        </w:rPr>
        <w:t xml:space="preserve">In this contribution, </w:t>
      </w:r>
      <w:r w:rsidR="00696188" w:rsidRPr="00601729">
        <w:rPr>
          <w:lang w:eastAsia="x-none"/>
        </w:rPr>
        <w:t xml:space="preserve">we discuss </w:t>
      </w:r>
      <w:r w:rsidR="00696188">
        <w:rPr>
          <w:lang w:eastAsia="x-none"/>
        </w:rPr>
        <w:t>the feasibility for a UE to start synchronizing to a target satellite while still being connected to a source satellite in soft satellite switch with resync</w:t>
      </w:r>
      <w:r>
        <w:rPr>
          <w:rFonts w:eastAsia="Malgun Gothic"/>
        </w:rPr>
        <w:t xml:space="preserve">. </w:t>
      </w:r>
    </w:p>
    <w:p w14:paraId="79E12592" w14:textId="77777777" w:rsidR="001521B1" w:rsidRDefault="000D504E">
      <w:pPr>
        <w:pStyle w:val="Heading1"/>
        <w:spacing w:before="120" w:after="120"/>
        <w:ind w:left="0"/>
      </w:pPr>
      <w:bookmarkStart w:id="0" w:name="_Toc525"/>
      <w:bookmarkStart w:id="1" w:name="_Toc82"/>
      <w:bookmarkStart w:id="2" w:name="_Toc29400"/>
      <w:bookmarkEnd w:id="0"/>
      <w:bookmarkEnd w:id="1"/>
      <w:bookmarkEnd w:id="2"/>
      <w:r>
        <w:rPr>
          <w:rFonts w:hint="eastAsia"/>
        </w:rPr>
        <w:t>Discussion</w:t>
      </w:r>
      <w:r>
        <w:t>s</w:t>
      </w:r>
    </w:p>
    <w:p w14:paraId="4D6B45CE" w14:textId="77777777" w:rsidR="001521B1" w:rsidRDefault="000D504E">
      <w:pPr>
        <w:pStyle w:val="Heading2"/>
        <w:spacing w:before="120" w:after="120"/>
        <w:ind w:right="240" w:hanging="993"/>
      </w:pPr>
      <w:r>
        <w:t>Contribution summary</w:t>
      </w:r>
    </w:p>
    <w:p w14:paraId="2761BBBD" w14:textId="601D60C8" w:rsidR="001521B1" w:rsidRDefault="000D504E" w:rsidP="007E3765">
      <w:pPr>
        <w:spacing w:before="120" w:after="120"/>
        <w:jc w:val="both"/>
        <w:rPr>
          <w:rFonts w:eastAsia="SimSun"/>
        </w:rPr>
      </w:pPr>
      <w:r>
        <w:rPr>
          <w:rFonts w:eastAsia="SimSun"/>
        </w:rPr>
        <w:t xml:space="preserve">There are contributions from </w:t>
      </w:r>
      <w:r w:rsidR="007E3765">
        <w:rPr>
          <w:rFonts w:eastAsia="SimSun"/>
        </w:rPr>
        <w:t>8</w:t>
      </w:r>
      <w:r>
        <w:rPr>
          <w:rFonts w:eastAsia="SimSun"/>
        </w:rPr>
        <w:t xml:space="preserve"> companies, discussing the topic of </w:t>
      </w:r>
      <w:r w:rsidR="00696188">
        <w:rPr>
          <w:rFonts w:eastAsia="SimSun"/>
        </w:rPr>
        <w:t>feasibility for a UE to start synchronizing to a target satellite while still being connected to a source satellite in soft satellite switch with resync</w:t>
      </w:r>
      <w:r>
        <w:rPr>
          <w:rFonts w:eastAsia="SimSun"/>
        </w:rPr>
        <w:t xml:space="preserve"> </w:t>
      </w:r>
      <w:r w:rsidR="00696188">
        <w:rPr>
          <w:rFonts w:eastAsia="SimSun"/>
        </w:rPr>
        <w:fldChar w:fldCharType="begin"/>
      </w:r>
      <w:r w:rsidR="00696188">
        <w:rPr>
          <w:rFonts w:eastAsia="SimSun"/>
        </w:rPr>
        <w:instrText xml:space="preserve"> REF _Ref159446473 \r \h </w:instrText>
      </w:r>
      <w:r w:rsidR="007E3765">
        <w:rPr>
          <w:rFonts w:eastAsia="SimSun"/>
        </w:rPr>
        <w:instrText xml:space="preserve"> \* MERGEFORMAT </w:instrText>
      </w:r>
      <w:r w:rsidR="00696188">
        <w:rPr>
          <w:rFonts w:eastAsia="SimSun"/>
        </w:rPr>
      </w:r>
      <w:r w:rsidR="00696188">
        <w:rPr>
          <w:rFonts w:eastAsia="SimSun"/>
        </w:rPr>
        <w:fldChar w:fldCharType="separate"/>
      </w:r>
      <w:r w:rsidR="00696188">
        <w:rPr>
          <w:rFonts w:eastAsia="SimSun"/>
        </w:rPr>
        <w:t>[2]</w:t>
      </w:r>
      <w:r w:rsidR="00696188">
        <w:rPr>
          <w:rFonts w:eastAsia="SimSun"/>
        </w:rPr>
        <w:fldChar w:fldCharType="end"/>
      </w:r>
      <w:r w:rsidR="00696188">
        <w:rPr>
          <w:rFonts w:eastAsia="SimSun"/>
        </w:rPr>
        <w:t xml:space="preserve"> - </w:t>
      </w:r>
      <w:r w:rsidR="00696188">
        <w:rPr>
          <w:rFonts w:eastAsia="SimSun"/>
        </w:rPr>
        <w:fldChar w:fldCharType="begin"/>
      </w:r>
      <w:r w:rsidR="00696188">
        <w:rPr>
          <w:rFonts w:eastAsia="SimSun"/>
        </w:rPr>
        <w:instrText xml:space="preserve"> REF _Ref159446477 \r \h </w:instrText>
      </w:r>
      <w:r w:rsidR="007E3765">
        <w:rPr>
          <w:rFonts w:eastAsia="SimSun"/>
        </w:rPr>
        <w:instrText xml:space="preserve"> \* MERGEFORMAT </w:instrText>
      </w:r>
      <w:r w:rsidR="00696188">
        <w:rPr>
          <w:rFonts w:eastAsia="SimSun"/>
        </w:rPr>
      </w:r>
      <w:r w:rsidR="00696188">
        <w:rPr>
          <w:rFonts w:eastAsia="SimSun"/>
        </w:rPr>
        <w:fldChar w:fldCharType="separate"/>
      </w:r>
      <w:r w:rsidR="00696188">
        <w:rPr>
          <w:rFonts w:eastAsia="SimSun"/>
        </w:rPr>
        <w:t>[10]</w:t>
      </w:r>
      <w:r w:rsidR="00696188">
        <w:rPr>
          <w:rFonts w:eastAsia="SimSun"/>
        </w:rPr>
        <w:fldChar w:fldCharType="end"/>
      </w:r>
      <w:r>
        <w:rPr>
          <w:rFonts w:eastAsia="SimSun"/>
        </w:rPr>
        <w:t xml:space="preserve">. Companies’ views are summarized in the following table. </w:t>
      </w:r>
    </w:p>
    <w:p w14:paraId="6B6C1B92" w14:textId="77777777" w:rsidR="001521B1" w:rsidRDefault="001521B1">
      <w:pPr>
        <w:spacing w:before="120" w:after="120"/>
        <w:rPr>
          <w:rFonts w:eastAsia="SimSun"/>
          <w:sz w:val="22"/>
          <w:szCs w:val="22"/>
        </w:rPr>
      </w:pPr>
    </w:p>
    <w:tbl>
      <w:tblPr>
        <w:tblStyle w:val="TableGrid"/>
        <w:tblW w:w="9345" w:type="dxa"/>
        <w:tblLook w:val="04A0" w:firstRow="1" w:lastRow="0" w:firstColumn="1" w:lastColumn="0" w:noHBand="0" w:noVBand="1"/>
      </w:tblPr>
      <w:tblGrid>
        <w:gridCol w:w="1882"/>
        <w:gridCol w:w="1283"/>
        <w:gridCol w:w="6180"/>
      </w:tblGrid>
      <w:tr w:rsidR="007E3765" w:rsidRPr="00491FA5" w14:paraId="315BBD5B" w14:textId="77777777" w:rsidTr="007E3765">
        <w:trPr>
          <w:trHeight w:val="474"/>
        </w:trPr>
        <w:tc>
          <w:tcPr>
            <w:tcW w:w="1885" w:type="dxa"/>
          </w:tcPr>
          <w:p w14:paraId="2D6AAF0B" w14:textId="77777777" w:rsidR="007E3765" w:rsidRPr="00491FA5" w:rsidRDefault="007E3765">
            <w:pPr>
              <w:spacing w:before="120" w:after="120"/>
            </w:pPr>
          </w:p>
        </w:tc>
        <w:tc>
          <w:tcPr>
            <w:tcW w:w="1260" w:type="dxa"/>
          </w:tcPr>
          <w:p w14:paraId="70CA0E56" w14:textId="7E1AD371" w:rsidR="007E3765" w:rsidRPr="00491FA5" w:rsidRDefault="007E3765">
            <w:pPr>
              <w:spacing w:before="120" w:after="120"/>
            </w:pPr>
            <w:r w:rsidRPr="00491FA5">
              <w:t xml:space="preserve">Feasible </w:t>
            </w:r>
          </w:p>
        </w:tc>
        <w:tc>
          <w:tcPr>
            <w:tcW w:w="6200" w:type="dxa"/>
          </w:tcPr>
          <w:p w14:paraId="1294F52D" w14:textId="5690B2E7" w:rsidR="007E3765" w:rsidRPr="00491FA5" w:rsidRDefault="00A36327">
            <w:pPr>
              <w:spacing w:before="120" w:after="120"/>
            </w:pPr>
            <w:r w:rsidRPr="00491FA5">
              <w:t>Proposals</w:t>
            </w:r>
          </w:p>
        </w:tc>
      </w:tr>
      <w:tr w:rsidR="007E3765" w:rsidRPr="00491FA5" w14:paraId="21108031" w14:textId="77777777" w:rsidTr="007E3765">
        <w:trPr>
          <w:trHeight w:val="474"/>
        </w:trPr>
        <w:tc>
          <w:tcPr>
            <w:tcW w:w="1885" w:type="dxa"/>
          </w:tcPr>
          <w:p w14:paraId="277C2334" w14:textId="7DE0AF5F" w:rsidR="007E3765" w:rsidRPr="00491FA5" w:rsidRDefault="007E3765">
            <w:pPr>
              <w:spacing w:before="120" w:after="120"/>
            </w:pPr>
            <w:proofErr w:type="spellStart"/>
            <w:r w:rsidRPr="00491FA5">
              <w:rPr>
                <w:rFonts w:eastAsia="Malgun Gothic"/>
                <w:lang w:val="en-GB"/>
              </w:rPr>
              <w:lastRenderedPageBreak/>
              <w:t>Spreadtrum</w:t>
            </w:r>
            <w:proofErr w:type="spellEnd"/>
            <w:r w:rsidRPr="00491FA5">
              <w:t xml:space="preserve"> </w:t>
            </w:r>
            <w:r w:rsidRPr="00491FA5">
              <w:fldChar w:fldCharType="begin"/>
            </w:r>
            <w:r w:rsidRPr="00491FA5">
              <w:instrText xml:space="preserve"> REF _Ref159446473 \r \h  \* MERGEFORMAT </w:instrText>
            </w:r>
            <w:r w:rsidRPr="00491FA5">
              <w:fldChar w:fldCharType="separate"/>
            </w:r>
            <w:r w:rsidRPr="00491FA5">
              <w:t>[2]</w:t>
            </w:r>
            <w:r w:rsidRPr="00491FA5">
              <w:fldChar w:fldCharType="end"/>
            </w:r>
          </w:p>
        </w:tc>
        <w:tc>
          <w:tcPr>
            <w:tcW w:w="1260" w:type="dxa"/>
          </w:tcPr>
          <w:p w14:paraId="605F3EE1" w14:textId="076FEAE1" w:rsidR="007E3765" w:rsidRPr="00491FA5" w:rsidRDefault="00A36327">
            <w:pPr>
              <w:spacing w:before="120" w:after="120"/>
              <w:rPr>
                <w:color w:val="000000" w:themeColor="text1"/>
              </w:rPr>
            </w:pPr>
            <w:r w:rsidRPr="00491FA5">
              <w:rPr>
                <w:color w:val="000000" w:themeColor="text1"/>
              </w:rPr>
              <w:t>Yes</w:t>
            </w:r>
          </w:p>
        </w:tc>
        <w:tc>
          <w:tcPr>
            <w:tcW w:w="6200" w:type="dxa"/>
          </w:tcPr>
          <w:p w14:paraId="40FC3865" w14:textId="44B3F8D4" w:rsidR="007E3765" w:rsidRPr="00491FA5" w:rsidRDefault="00A36327" w:rsidP="00A36327">
            <w:pPr>
              <w:spacing w:after="0"/>
              <w:jc w:val="both"/>
              <w:rPr>
                <w:rFonts w:eastAsiaTheme="minorEastAsia"/>
                <w:bCs/>
                <w:iCs/>
              </w:rPr>
            </w:pPr>
            <w:r w:rsidRPr="00491FA5">
              <w:rPr>
                <w:rFonts w:eastAsiaTheme="minorEastAsia"/>
                <w:bCs/>
                <w:iCs/>
              </w:rPr>
              <w:t xml:space="preserve">Conclusion: A UE supporting soft satellite switch can detect the DL sync of the </w:t>
            </w:r>
            <w:proofErr w:type="spellStart"/>
            <w:r w:rsidRPr="00491FA5">
              <w:rPr>
                <w:rFonts w:eastAsiaTheme="minorEastAsia"/>
                <w:bCs/>
                <w:iCs/>
              </w:rPr>
              <w:t>SpCell</w:t>
            </w:r>
            <w:proofErr w:type="spellEnd"/>
            <w:r w:rsidRPr="00491FA5">
              <w:rPr>
                <w:rFonts w:eastAsiaTheme="minorEastAsia"/>
                <w:bCs/>
                <w:iCs/>
              </w:rPr>
              <w:t xml:space="preserve"> served by the target satellite while still being connected to the source satellite.</w:t>
            </w:r>
          </w:p>
        </w:tc>
      </w:tr>
      <w:tr w:rsidR="007E3765" w:rsidRPr="00491FA5" w14:paraId="64B6A4DD" w14:textId="77777777" w:rsidTr="007E3765">
        <w:trPr>
          <w:trHeight w:val="474"/>
        </w:trPr>
        <w:tc>
          <w:tcPr>
            <w:tcW w:w="1885" w:type="dxa"/>
          </w:tcPr>
          <w:p w14:paraId="11128A4E" w14:textId="2FB4BC62" w:rsidR="007E3765" w:rsidRPr="00491FA5" w:rsidRDefault="007E3765" w:rsidP="0099330C">
            <w:pPr>
              <w:spacing w:before="120" w:after="120"/>
            </w:pPr>
            <w:r w:rsidRPr="00491FA5">
              <w:t xml:space="preserve">Vivo </w:t>
            </w:r>
            <w:r w:rsidRPr="00491FA5">
              <w:fldChar w:fldCharType="begin"/>
            </w:r>
            <w:r w:rsidRPr="00491FA5">
              <w:instrText xml:space="preserve"> REF _Ref159446549 \r \h  \* MERGEFORMAT </w:instrText>
            </w:r>
            <w:r w:rsidRPr="00491FA5">
              <w:fldChar w:fldCharType="separate"/>
            </w:r>
            <w:r w:rsidRPr="00491FA5">
              <w:t>[3]</w:t>
            </w:r>
            <w:r w:rsidRPr="00491FA5">
              <w:fldChar w:fldCharType="end"/>
            </w:r>
          </w:p>
        </w:tc>
        <w:tc>
          <w:tcPr>
            <w:tcW w:w="1260" w:type="dxa"/>
          </w:tcPr>
          <w:p w14:paraId="50EA8F08" w14:textId="6F2A9AD2" w:rsidR="007E3765" w:rsidRPr="00491FA5" w:rsidRDefault="00A36327" w:rsidP="0099330C">
            <w:pPr>
              <w:spacing w:before="120" w:after="120"/>
              <w:rPr>
                <w:color w:val="000000" w:themeColor="text1"/>
              </w:rPr>
            </w:pPr>
            <w:r w:rsidRPr="00491FA5">
              <w:rPr>
                <w:color w:val="000000" w:themeColor="text1"/>
              </w:rPr>
              <w:t>Condition</w:t>
            </w:r>
            <w:r w:rsidR="000A7AB4" w:rsidRPr="00491FA5">
              <w:rPr>
                <w:color w:val="000000" w:themeColor="text1"/>
              </w:rPr>
              <w:t>:</w:t>
            </w:r>
          </w:p>
          <w:p w14:paraId="0F509626" w14:textId="06122729" w:rsidR="000A7AB4" w:rsidRPr="00491FA5" w:rsidRDefault="000A7AB4" w:rsidP="0099330C">
            <w:pPr>
              <w:spacing w:before="120" w:after="120"/>
              <w:rPr>
                <w:color w:val="000000" w:themeColor="text1"/>
              </w:rPr>
            </w:pPr>
            <w:r w:rsidRPr="00491FA5">
              <w:rPr>
                <w:color w:val="000000" w:themeColor="text1"/>
              </w:rPr>
              <w:t>No UL Tx</w:t>
            </w:r>
          </w:p>
        </w:tc>
        <w:tc>
          <w:tcPr>
            <w:tcW w:w="6200" w:type="dxa"/>
          </w:tcPr>
          <w:p w14:paraId="219CF20B" w14:textId="79983AD9" w:rsidR="007E3765" w:rsidRPr="00491FA5" w:rsidRDefault="00A36327" w:rsidP="00A36327">
            <w:pPr>
              <w:pStyle w:val="Caption"/>
              <w:spacing w:before="0" w:after="0"/>
              <w:jc w:val="both"/>
              <w:rPr>
                <w:rFonts w:eastAsiaTheme="minorEastAsia"/>
                <w:b w:val="0"/>
                <w:bCs/>
                <w:iCs/>
              </w:rPr>
            </w:pPr>
            <w:bookmarkStart w:id="3" w:name="_Ref157951750"/>
            <w:r w:rsidRPr="00491FA5">
              <w:rPr>
                <w:b w:val="0"/>
                <w:bCs/>
                <w:iCs/>
              </w:rPr>
              <w:t xml:space="preserve">Proposal </w:t>
            </w:r>
            <w:r w:rsidRPr="00491FA5">
              <w:rPr>
                <w:b w:val="0"/>
                <w:bCs/>
                <w:iCs/>
              </w:rPr>
              <w:fldChar w:fldCharType="begin"/>
            </w:r>
            <w:r w:rsidRPr="00491FA5">
              <w:rPr>
                <w:b w:val="0"/>
                <w:bCs/>
                <w:iCs/>
              </w:rPr>
              <w:instrText xml:space="preserve"> SEQ Proposal \* ARABIC </w:instrText>
            </w:r>
            <w:r w:rsidRPr="00491FA5">
              <w:rPr>
                <w:b w:val="0"/>
                <w:bCs/>
                <w:iCs/>
              </w:rPr>
              <w:fldChar w:fldCharType="separate"/>
            </w:r>
            <w:r w:rsidRPr="00491FA5">
              <w:rPr>
                <w:b w:val="0"/>
                <w:bCs/>
                <w:iCs/>
                <w:noProof/>
              </w:rPr>
              <w:t>1</w:t>
            </w:r>
            <w:r w:rsidRPr="00491FA5">
              <w:rPr>
                <w:b w:val="0"/>
                <w:bCs/>
                <w:iCs/>
              </w:rPr>
              <w:fldChar w:fldCharType="end"/>
            </w:r>
            <w:r w:rsidRPr="00491FA5">
              <w:rPr>
                <w:b w:val="0"/>
                <w:bCs/>
                <w:iCs/>
              </w:rPr>
              <w:t xml:space="preserve">. </w:t>
            </w:r>
            <w:r w:rsidRPr="00491FA5">
              <w:rPr>
                <w:rFonts w:eastAsiaTheme="minorEastAsia"/>
                <w:b w:val="0"/>
                <w:bCs/>
                <w:iCs/>
              </w:rPr>
              <w:t>NW should guarantee that no UL transmission would occur in the duration [T-start, T-service] of soft satellite switch procedure. No RAN1 spec change is expected for supporting soft satellite switching.</w:t>
            </w:r>
            <w:bookmarkEnd w:id="3"/>
          </w:p>
        </w:tc>
      </w:tr>
      <w:tr w:rsidR="007E3765" w:rsidRPr="00491FA5" w14:paraId="3FF32A22" w14:textId="77777777" w:rsidTr="007E3765">
        <w:trPr>
          <w:trHeight w:val="474"/>
        </w:trPr>
        <w:tc>
          <w:tcPr>
            <w:tcW w:w="1885" w:type="dxa"/>
          </w:tcPr>
          <w:p w14:paraId="1B621088" w14:textId="43ABD298" w:rsidR="007E3765" w:rsidRPr="00491FA5" w:rsidRDefault="007E3765" w:rsidP="004D33FD">
            <w:pPr>
              <w:spacing w:before="120" w:after="120"/>
            </w:pPr>
            <w:r w:rsidRPr="00491FA5">
              <w:t xml:space="preserve">CMCC </w:t>
            </w:r>
            <w:r w:rsidRPr="00491FA5">
              <w:fldChar w:fldCharType="begin"/>
            </w:r>
            <w:r w:rsidRPr="00491FA5">
              <w:instrText xml:space="preserve"> REF _Ref159446567 \r \h  \* MERGEFORMAT </w:instrText>
            </w:r>
            <w:r w:rsidRPr="00491FA5">
              <w:fldChar w:fldCharType="separate"/>
            </w:r>
            <w:r w:rsidRPr="00491FA5">
              <w:t>[4]</w:t>
            </w:r>
            <w:r w:rsidRPr="00491FA5">
              <w:fldChar w:fldCharType="end"/>
            </w:r>
          </w:p>
        </w:tc>
        <w:tc>
          <w:tcPr>
            <w:tcW w:w="1260" w:type="dxa"/>
          </w:tcPr>
          <w:p w14:paraId="1C20F2F9" w14:textId="0C264938" w:rsidR="007E3765" w:rsidRPr="00491FA5" w:rsidRDefault="007E3765" w:rsidP="004D33FD">
            <w:pPr>
              <w:spacing w:before="120" w:after="120"/>
              <w:rPr>
                <w:color w:val="000000" w:themeColor="text1"/>
              </w:rPr>
            </w:pPr>
            <w:r w:rsidRPr="00491FA5">
              <w:rPr>
                <w:color w:val="000000" w:themeColor="text1"/>
              </w:rPr>
              <w:t>Yes</w:t>
            </w:r>
          </w:p>
        </w:tc>
        <w:tc>
          <w:tcPr>
            <w:tcW w:w="6200" w:type="dxa"/>
          </w:tcPr>
          <w:p w14:paraId="5490937A" w14:textId="7A787292" w:rsidR="00A36327" w:rsidRPr="00491FA5" w:rsidRDefault="00A36327" w:rsidP="00A36327">
            <w:pPr>
              <w:snapToGrid w:val="0"/>
              <w:spacing w:after="0"/>
              <w:jc w:val="both"/>
              <w:rPr>
                <w:rFonts w:eastAsia="SimSun"/>
                <w:bCs/>
                <w:iCs/>
                <w:color w:val="000000"/>
                <w:lang w:eastAsia="ko-KR"/>
              </w:rPr>
            </w:pPr>
            <w:r w:rsidRPr="00491FA5">
              <w:rPr>
                <w:bCs/>
                <w:iCs/>
              </w:rPr>
              <w:t xml:space="preserve">Observation 1: It is feasible that </w:t>
            </w:r>
            <w:r w:rsidRPr="00491FA5">
              <w:rPr>
                <w:rFonts w:eastAsia="SimSun"/>
                <w:bCs/>
                <w:iCs/>
                <w:color w:val="000000"/>
                <w:lang w:eastAsia="ko-KR"/>
              </w:rPr>
              <w:t xml:space="preserve">a UE supporting soft satellite switch can start synchronizing to the DL of the </w:t>
            </w:r>
            <w:proofErr w:type="spellStart"/>
            <w:r w:rsidRPr="00491FA5">
              <w:rPr>
                <w:rFonts w:eastAsia="SimSun"/>
                <w:bCs/>
                <w:iCs/>
                <w:color w:val="000000"/>
                <w:lang w:eastAsia="ko-KR"/>
              </w:rPr>
              <w:t>SpCell</w:t>
            </w:r>
            <w:proofErr w:type="spellEnd"/>
            <w:r w:rsidRPr="00491FA5">
              <w:rPr>
                <w:rFonts w:eastAsia="SimSun"/>
                <w:bCs/>
                <w:iCs/>
                <w:color w:val="000000"/>
                <w:lang w:eastAsia="ko-KR"/>
              </w:rPr>
              <w:t xml:space="preserve"> served by the target satellite while still being connected to the source satellite (without any simultaneous communication with the source and the target satellites).</w:t>
            </w:r>
          </w:p>
          <w:p w14:paraId="3715EB76" w14:textId="29570141" w:rsidR="00A36327" w:rsidRPr="00491FA5" w:rsidRDefault="00A36327" w:rsidP="00A36327">
            <w:pPr>
              <w:snapToGrid w:val="0"/>
              <w:spacing w:after="0"/>
              <w:jc w:val="both"/>
              <w:rPr>
                <w:bCs/>
                <w:iCs/>
              </w:rPr>
            </w:pPr>
            <w:r w:rsidRPr="00491FA5">
              <w:rPr>
                <w:bCs/>
                <w:iCs/>
                <w:color w:val="000000"/>
              </w:rPr>
              <w:t>Proposal 1: No technical issue is observed for the feasibility from RAN1 perspective.</w:t>
            </w:r>
          </w:p>
        </w:tc>
      </w:tr>
      <w:tr w:rsidR="007E3765" w:rsidRPr="00491FA5" w14:paraId="75021C29" w14:textId="77777777" w:rsidTr="007E3765">
        <w:trPr>
          <w:trHeight w:val="474"/>
        </w:trPr>
        <w:tc>
          <w:tcPr>
            <w:tcW w:w="1885" w:type="dxa"/>
          </w:tcPr>
          <w:p w14:paraId="4DDFA3F3" w14:textId="31BAE6A3" w:rsidR="007E3765" w:rsidRPr="00491FA5" w:rsidRDefault="007E3765" w:rsidP="004D33FD">
            <w:pPr>
              <w:spacing w:before="120" w:after="120"/>
            </w:pPr>
            <w:r w:rsidRPr="00491FA5">
              <w:t xml:space="preserve">OPPO </w:t>
            </w:r>
            <w:r w:rsidRPr="00491FA5">
              <w:fldChar w:fldCharType="begin"/>
            </w:r>
            <w:r w:rsidRPr="00491FA5">
              <w:instrText xml:space="preserve"> REF _Ref159446581 \r \h  \* MERGEFORMAT </w:instrText>
            </w:r>
            <w:r w:rsidRPr="00491FA5">
              <w:fldChar w:fldCharType="separate"/>
            </w:r>
            <w:r w:rsidRPr="00491FA5">
              <w:t>[5]</w:t>
            </w:r>
            <w:r w:rsidRPr="00491FA5">
              <w:fldChar w:fldCharType="end"/>
            </w:r>
          </w:p>
        </w:tc>
        <w:tc>
          <w:tcPr>
            <w:tcW w:w="1260" w:type="dxa"/>
          </w:tcPr>
          <w:p w14:paraId="17A1902D" w14:textId="16C2D699" w:rsidR="007E3765" w:rsidRPr="00491FA5" w:rsidRDefault="00A36327" w:rsidP="004D33FD">
            <w:pPr>
              <w:spacing w:before="120" w:after="120"/>
              <w:rPr>
                <w:color w:val="000000" w:themeColor="text1"/>
              </w:rPr>
            </w:pPr>
            <w:r w:rsidRPr="00491FA5">
              <w:rPr>
                <w:color w:val="000000" w:themeColor="text1"/>
              </w:rPr>
              <w:t>No need</w:t>
            </w:r>
          </w:p>
        </w:tc>
        <w:tc>
          <w:tcPr>
            <w:tcW w:w="6200" w:type="dxa"/>
          </w:tcPr>
          <w:p w14:paraId="2C24BB3B" w14:textId="1C688213" w:rsidR="007E3765" w:rsidRPr="00491FA5" w:rsidRDefault="00A36327" w:rsidP="00A36327">
            <w:pPr>
              <w:pStyle w:val="BodyText"/>
              <w:spacing w:after="0" w:line="240" w:lineRule="auto"/>
              <w:jc w:val="both"/>
              <w:rPr>
                <w:rFonts w:eastAsiaTheme="minorEastAsia"/>
                <w:bCs/>
                <w:iCs/>
                <w:sz w:val="24"/>
              </w:rPr>
            </w:pPr>
            <w:r w:rsidRPr="00491FA5">
              <w:rPr>
                <w:rFonts w:eastAsiaTheme="minorEastAsia"/>
                <w:bCs/>
                <w:iCs/>
                <w:sz w:val="24"/>
              </w:rPr>
              <w:t xml:space="preserve">Proposal: RAN1 replies to RAN2 that the feasibility depends on whether the UE is required to keep two synchronization at the same time. Given that the UE does not perform communications with two satellite at the same time, there is no need to keep two synchronization at the same time. </w:t>
            </w:r>
          </w:p>
        </w:tc>
      </w:tr>
      <w:tr w:rsidR="007E3765" w:rsidRPr="00491FA5" w14:paraId="0994E718" w14:textId="77777777" w:rsidTr="007E3765">
        <w:trPr>
          <w:trHeight w:val="474"/>
        </w:trPr>
        <w:tc>
          <w:tcPr>
            <w:tcW w:w="1885" w:type="dxa"/>
          </w:tcPr>
          <w:p w14:paraId="476B041E" w14:textId="6A2ED7C0" w:rsidR="007E3765" w:rsidRPr="00491FA5" w:rsidRDefault="007E3765" w:rsidP="004D33FD">
            <w:pPr>
              <w:spacing w:before="120" w:after="120"/>
            </w:pPr>
            <w:r w:rsidRPr="00491FA5">
              <w:t xml:space="preserve">Nokia </w:t>
            </w:r>
            <w:r w:rsidRPr="00491FA5">
              <w:fldChar w:fldCharType="begin"/>
            </w:r>
            <w:r w:rsidRPr="00491FA5">
              <w:instrText xml:space="preserve"> REF _Ref159446599 \r \h  \* MERGEFORMAT </w:instrText>
            </w:r>
            <w:r w:rsidRPr="00491FA5">
              <w:fldChar w:fldCharType="separate"/>
            </w:r>
            <w:r w:rsidRPr="00491FA5">
              <w:t>[6]</w:t>
            </w:r>
            <w:r w:rsidRPr="00491FA5">
              <w:fldChar w:fldCharType="end"/>
            </w:r>
          </w:p>
        </w:tc>
        <w:tc>
          <w:tcPr>
            <w:tcW w:w="1260" w:type="dxa"/>
          </w:tcPr>
          <w:p w14:paraId="6F89CE3C" w14:textId="52351C53" w:rsidR="007E3765" w:rsidRPr="00491FA5" w:rsidRDefault="00A36327" w:rsidP="004D33FD">
            <w:pPr>
              <w:spacing w:before="120" w:after="120"/>
              <w:rPr>
                <w:color w:val="000000" w:themeColor="text1"/>
              </w:rPr>
            </w:pPr>
            <w:r w:rsidRPr="00491FA5">
              <w:rPr>
                <w:color w:val="000000" w:themeColor="text1"/>
              </w:rPr>
              <w:t>Condition</w:t>
            </w:r>
            <w:r w:rsidR="000A7AB4" w:rsidRPr="00491FA5">
              <w:rPr>
                <w:color w:val="000000" w:themeColor="text1"/>
              </w:rPr>
              <w:t xml:space="preserve">: </w:t>
            </w:r>
            <w:r w:rsidRPr="00491FA5">
              <w:rPr>
                <w:color w:val="000000" w:themeColor="text1"/>
              </w:rPr>
              <w:t xml:space="preserve"> NGSO</w:t>
            </w:r>
            <w:r w:rsidR="000A7AB4" w:rsidRPr="00491FA5">
              <w:rPr>
                <w:color w:val="000000" w:themeColor="text1"/>
              </w:rPr>
              <w:t xml:space="preserve"> </w:t>
            </w:r>
            <w:r w:rsidR="00114ADC" w:rsidRPr="00491FA5">
              <w:rPr>
                <w:color w:val="000000" w:themeColor="text1"/>
              </w:rPr>
              <w:t xml:space="preserve">due to </w:t>
            </w:r>
            <w:r w:rsidR="000A7AB4" w:rsidRPr="00491FA5">
              <w:rPr>
                <w:color w:val="000000" w:themeColor="text1"/>
              </w:rPr>
              <w:t>non-overlap</w:t>
            </w:r>
            <w:r w:rsidR="00FD5F6A" w:rsidRPr="00491FA5">
              <w:rPr>
                <w:color w:val="000000" w:themeColor="text1"/>
              </w:rPr>
              <w:t>ped</w:t>
            </w:r>
            <w:r w:rsidR="000A7AB4" w:rsidRPr="00491FA5">
              <w:rPr>
                <w:color w:val="000000" w:themeColor="text1"/>
              </w:rPr>
              <w:t xml:space="preserve"> </w:t>
            </w:r>
            <w:r w:rsidR="00FD5F6A" w:rsidRPr="00491FA5">
              <w:rPr>
                <w:color w:val="000000" w:themeColor="text1"/>
              </w:rPr>
              <w:t>SSB reception</w:t>
            </w:r>
          </w:p>
        </w:tc>
        <w:tc>
          <w:tcPr>
            <w:tcW w:w="6200" w:type="dxa"/>
          </w:tcPr>
          <w:p w14:paraId="098B4323" w14:textId="77777777" w:rsidR="00A36327" w:rsidRPr="00491FA5" w:rsidRDefault="00A36327" w:rsidP="00A36327">
            <w:pPr>
              <w:spacing w:after="0"/>
              <w:jc w:val="both"/>
              <w:rPr>
                <w:bCs/>
                <w:iCs/>
              </w:rPr>
            </w:pPr>
            <w:r w:rsidRPr="00491FA5">
              <w:rPr>
                <w:bCs/>
                <w:iCs/>
              </w:rPr>
              <w:t xml:space="preserve">Observation 1: For NGSO, it is possible to guarantee that a proper offset can be set in any scenario to avoid overlap between SSBs. </w:t>
            </w:r>
          </w:p>
          <w:p w14:paraId="3B1D038E" w14:textId="72D8FDBD" w:rsidR="00A36327" w:rsidRPr="00491FA5" w:rsidRDefault="00A36327" w:rsidP="00A36327">
            <w:pPr>
              <w:spacing w:after="0"/>
              <w:jc w:val="both"/>
              <w:rPr>
                <w:bCs/>
                <w:iCs/>
              </w:rPr>
            </w:pPr>
            <w:r w:rsidRPr="00491FA5">
              <w:rPr>
                <w:bCs/>
                <w:iCs/>
              </w:rPr>
              <w:t xml:space="preserve">Observation 2: For GSO, it is not always possible to guarantee non overlapping SSB at UE reception in every scenario simply based on offset. </w:t>
            </w:r>
          </w:p>
          <w:p w14:paraId="631E3068" w14:textId="77777777" w:rsidR="00A36327" w:rsidRPr="00491FA5" w:rsidRDefault="00A36327" w:rsidP="00A36327">
            <w:pPr>
              <w:spacing w:after="0"/>
              <w:jc w:val="both"/>
              <w:rPr>
                <w:bCs/>
                <w:iCs/>
              </w:rPr>
            </w:pPr>
            <w:r w:rsidRPr="00491FA5">
              <w:rPr>
                <w:bCs/>
                <w:iCs/>
              </w:rPr>
              <w:t>Observation 3: Depending on the difference in power between source and target satellite, the destructive interference caused by the DL payload from either source or target satellite might make the SSB data from the other satellite not decodable at the UE side.</w:t>
            </w:r>
          </w:p>
          <w:p w14:paraId="14B9BDC0" w14:textId="4BAF6D4B" w:rsidR="007E3765" w:rsidRPr="00491FA5" w:rsidRDefault="00A36327" w:rsidP="00A36327">
            <w:pPr>
              <w:spacing w:after="0"/>
              <w:jc w:val="both"/>
              <w:rPr>
                <w:bCs/>
                <w:iCs/>
              </w:rPr>
            </w:pPr>
            <w:r w:rsidRPr="00491FA5">
              <w:rPr>
                <w:bCs/>
                <w:iCs/>
              </w:rPr>
              <w:t>Proposal 1: RAN1 should make an observation that soft satellite switch is only feasible for NGSO scenarios.</w:t>
            </w:r>
          </w:p>
        </w:tc>
      </w:tr>
      <w:tr w:rsidR="007E3765" w:rsidRPr="00491FA5" w14:paraId="703B755A" w14:textId="77777777" w:rsidTr="007E3765">
        <w:trPr>
          <w:trHeight w:val="474"/>
        </w:trPr>
        <w:tc>
          <w:tcPr>
            <w:tcW w:w="1885" w:type="dxa"/>
          </w:tcPr>
          <w:p w14:paraId="4B9B1629" w14:textId="2217C71B" w:rsidR="007E3765" w:rsidRPr="00491FA5" w:rsidRDefault="007E3765" w:rsidP="004D33FD">
            <w:pPr>
              <w:spacing w:before="120" w:after="120"/>
            </w:pPr>
            <w:r w:rsidRPr="00491FA5">
              <w:t xml:space="preserve">Apple </w:t>
            </w:r>
            <w:r w:rsidRPr="00491FA5">
              <w:fldChar w:fldCharType="begin"/>
            </w:r>
            <w:r w:rsidRPr="00491FA5">
              <w:instrText xml:space="preserve"> REF _Ref159446611 \r \h  \* MERGEFORMAT </w:instrText>
            </w:r>
            <w:r w:rsidRPr="00491FA5">
              <w:fldChar w:fldCharType="separate"/>
            </w:r>
            <w:r w:rsidRPr="00491FA5">
              <w:t>[7]</w:t>
            </w:r>
            <w:r w:rsidRPr="00491FA5">
              <w:fldChar w:fldCharType="end"/>
            </w:r>
            <w:r w:rsidRPr="00491FA5">
              <w:t xml:space="preserve">, </w:t>
            </w:r>
            <w:r w:rsidRPr="00491FA5">
              <w:fldChar w:fldCharType="begin"/>
            </w:r>
            <w:r w:rsidRPr="00491FA5">
              <w:instrText xml:space="preserve"> REF _Ref159446616 \r \h  \* MERGEFORMAT </w:instrText>
            </w:r>
            <w:r w:rsidRPr="00491FA5">
              <w:fldChar w:fldCharType="separate"/>
            </w:r>
            <w:r w:rsidRPr="00491FA5">
              <w:t>[8]</w:t>
            </w:r>
            <w:r w:rsidRPr="00491FA5">
              <w:fldChar w:fldCharType="end"/>
            </w:r>
          </w:p>
        </w:tc>
        <w:tc>
          <w:tcPr>
            <w:tcW w:w="1260" w:type="dxa"/>
          </w:tcPr>
          <w:p w14:paraId="17ADEEBA" w14:textId="7A076CC2" w:rsidR="007E3765" w:rsidRPr="00491FA5" w:rsidRDefault="007E3765" w:rsidP="004D33FD">
            <w:pPr>
              <w:spacing w:before="120" w:after="120"/>
              <w:rPr>
                <w:color w:val="000000" w:themeColor="text1"/>
              </w:rPr>
            </w:pPr>
            <w:r w:rsidRPr="00491FA5">
              <w:rPr>
                <w:color w:val="000000" w:themeColor="text1"/>
              </w:rPr>
              <w:t>Condition</w:t>
            </w:r>
            <w:r w:rsidR="000A7AB4" w:rsidRPr="00491FA5">
              <w:rPr>
                <w:color w:val="000000" w:themeColor="text1"/>
              </w:rPr>
              <w:t>:</w:t>
            </w:r>
            <w:r w:rsidR="00A36327" w:rsidRPr="00491FA5">
              <w:rPr>
                <w:color w:val="000000" w:themeColor="text1"/>
              </w:rPr>
              <w:t xml:space="preserve"> non-overlap</w:t>
            </w:r>
            <w:r w:rsidR="00FD5F6A" w:rsidRPr="00491FA5">
              <w:rPr>
                <w:color w:val="000000" w:themeColor="text1"/>
              </w:rPr>
              <w:t>ped</w:t>
            </w:r>
            <w:r w:rsidR="00A36327" w:rsidRPr="00491FA5">
              <w:rPr>
                <w:color w:val="000000" w:themeColor="text1"/>
              </w:rPr>
              <w:t xml:space="preserve"> </w:t>
            </w:r>
            <w:r w:rsidR="00FD5F6A" w:rsidRPr="00491FA5">
              <w:rPr>
                <w:color w:val="000000" w:themeColor="text1"/>
              </w:rPr>
              <w:t>SSB reception</w:t>
            </w:r>
          </w:p>
        </w:tc>
        <w:tc>
          <w:tcPr>
            <w:tcW w:w="6200" w:type="dxa"/>
          </w:tcPr>
          <w:p w14:paraId="06AC0228" w14:textId="66F5C588" w:rsidR="007E3765" w:rsidRPr="00491FA5" w:rsidRDefault="00A36327" w:rsidP="00A36327">
            <w:pPr>
              <w:tabs>
                <w:tab w:val="left" w:pos="640"/>
              </w:tabs>
              <w:spacing w:after="0"/>
              <w:jc w:val="both"/>
              <w:rPr>
                <w:bCs/>
                <w:iCs/>
              </w:rPr>
            </w:pPr>
            <w:r w:rsidRPr="00491FA5">
              <w:rPr>
                <w:bCs/>
                <w:iCs/>
              </w:rPr>
              <w:t xml:space="preserve">Proposal 1: If UE’s received time difference of SSBs from source satellite and target satellite is larger than a threshold, it is feasible that a UE supporting soft satellite switch can start synchronizing to the DL of the </w:t>
            </w:r>
            <w:proofErr w:type="spellStart"/>
            <w:r w:rsidRPr="00491FA5">
              <w:rPr>
                <w:bCs/>
                <w:iCs/>
              </w:rPr>
              <w:t>SpCell</w:t>
            </w:r>
            <w:proofErr w:type="spellEnd"/>
            <w:r w:rsidRPr="00491FA5">
              <w:rPr>
                <w:bCs/>
                <w:iCs/>
              </w:rPr>
              <w:t xml:space="preserve"> served by the target satellite while still being connected to the source satellite. Otherwise, it is infeasible. </w:t>
            </w:r>
          </w:p>
        </w:tc>
      </w:tr>
      <w:tr w:rsidR="007E3765" w:rsidRPr="00491FA5" w14:paraId="472A2FEC" w14:textId="77777777" w:rsidTr="007E3765">
        <w:trPr>
          <w:trHeight w:val="474"/>
        </w:trPr>
        <w:tc>
          <w:tcPr>
            <w:tcW w:w="1885" w:type="dxa"/>
          </w:tcPr>
          <w:p w14:paraId="50DF283A" w14:textId="6B92754E" w:rsidR="007E3765" w:rsidRPr="00491FA5" w:rsidRDefault="007E3765" w:rsidP="004D33FD">
            <w:pPr>
              <w:spacing w:before="120" w:after="120"/>
            </w:pPr>
            <w:r w:rsidRPr="00491FA5">
              <w:t xml:space="preserve">Ericsson </w:t>
            </w:r>
            <w:r w:rsidRPr="00491FA5">
              <w:fldChar w:fldCharType="begin"/>
            </w:r>
            <w:r w:rsidRPr="00491FA5">
              <w:instrText xml:space="preserve"> REF _Ref159446682 \r \h </w:instrText>
            </w:r>
            <w:r w:rsidR="00A36327" w:rsidRPr="00491FA5">
              <w:instrText xml:space="preserve"> \* MERGEFORMAT </w:instrText>
            </w:r>
            <w:r w:rsidRPr="00491FA5">
              <w:fldChar w:fldCharType="separate"/>
            </w:r>
            <w:r w:rsidRPr="00491FA5">
              <w:t>[9]</w:t>
            </w:r>
            <w:r w:rsidRPr="00491FA5">
              <w:fldChar w:fldCharType="end"/>
            </w:r>
          </w:p>
        </w:tc>
        <w:tc>
          <w:tcPr>
            <w:tcW w:w="1260" w:type="dxa"/>
          </w:tcPr>
          <w:p w14:paraId="1C171216" w14:textId="02D2DBB6" w:rsidR="00A36327" w:rsidRPr="00491FA5" w:rsidRDefault="00A36327" w:rsidP="00A36327">
            <w:pPr>
              <w:spacing w:before="120" w:after="120"/>
            </w:pPr>
            <w:r w:rsidRPr="00491FA5">
              <w:t>Yes</w:t>
            </w:r>
          </w:p>
        </w:tc>
        <w:tc>
          <w:tcPr>
            <w:tcW w:w="6200" w:type="dxa"/>
          </w:tcPr>
          <w:p w14:paraId="0EA72761" w14:textId="76A5DBD7" w:rsidR="00A36327" w:rsidRPr="00491FA5" w:rsidRDefault="00A36327" w:rsidP="00A36327">
            <w:pPr>
              <w:pStyle w:val="Observation"/>
              <w:numPr>
                <w:ilvl w:val="0"/>
                <w:numId w:val="0"/>
              </w:numPr>
              <w:spacing w:after="0" w:line="240" w:lineRule="auto"/>
              <w:rPr>
                <w:rFonts w:ascii="Times New Roman" w:hAnsi="Times New Roman" w:cs="Times New Roman"/>
                <w:b w:val="0"/>
                <w:iCs/>
                <w:sz w:val="24"/>
                <w:szCs w:val="24"/>
                <w:lang w:val="en-GB"/>
              </w:rPr>
            </w:pPr>
            <w:bookmarkStart w:id="4" w:name="_Toc159249006"/>
            <w:r w:rsidRPr="00491FA5">
              <w:rPr>
                <w:rFonts w:ascii="Times New Roman" w:hAnsi="Times New Roman" w:cs="Times New Roman"/>
                <w:b w:val="0"/>
                <w:iCs/>
                <w:sz w:val="24"/>
                <w:szCs w:val="24"/>
                <w:lang w:val="en-GB"/>
              </w:rPr>
              <w:t>Observation 1: Synchronizing to the DL of the old and new satellite simultaneously is feasible and does not contradict the previous RAN1 assumption that “UE is not required to connect to two satellites simultaneously during soft satellite switching”.</w:t>
            </w:r>
            <w:bookmarkEnd w:id="4"/>
          </w:p>
          <w:p w14:paraId="3C1DA7BD" w14:textId="2F0A5A9B" w:rsidR="007E3765" w:rsidRPr="00491FA5" w:rsidRDefault="00A36327" w:rsidP="00A36327">
            <w:pPr>
              <w:pStyle w:val="Proposal"/>
              <w:numPr>
                <w:ilvl w:val="0"/>
                <w:numId w:val="0"/>
              </w:numPr>
              <w:spacing w:after="0" w:line="240" w:lineRule="auto"/>
              <w:rPr>
                <w:rFonts w:ascii="Times New Roman" w:hAnsi="Times New Roman" w:cs="Times New Roman"/>
                <w:b w:val="0"/>
                <w:iCs/>
                <w:sz w:val="24"/>
                <w:szCs w:val="24"/>
                <w:lang w:val="en-GB"/>
              </w:rPr>
            </w:pPr>
            <w:bookmarkStart w:id="5" w:name="_Toc159249007"/>
            <w:r w:rsidRPr="00491FA5">
              <w:rPr>
                <w:rFonts w:ascii="Times New Roman" w:hAnsi="Times New Roman" w:cs="Times New Roman"/>
                <w:b w:val="0"/>
                <w:iCs/>
                <w:sz w:val="24"/>
                <w:szCs w:val="24"/>
                <w:lang w:val="en-GB"/>
              </w:rPr>
              <w:t>Proposal 1: RAN1 to conclude that there is no concern with synchronizing to the DL of the old and new satellite simultaneously.</w:t>
            </w:r>
            <w:bookmarkEnd w:id="5"/>
          </w:p>
        </w:tc>
      </w:tr>
      <w:tr w:rsidR="007E3765" w:rsidRPr="00491FA5" w14:paraId="41F9D17D" w14:textId="77777777" w:rsidTr="007E3765">
        <w:trPr>
          <w:trHeight w:val="474"/>
        </w:trPr>
        <w:tc>
          <w:tcPr>
            <w:tcW w:w="1885" w:type="dxa"/>
          </w:tcPr>
          <w:p w14:paraId="2FD7B107" w14:textId="6CAB1AAF" w:rsidR="007E3765" w:rsidRPr="00491FA5" w:rsidRDefault="007E3765" w:rsidP="004D33FD">
            <w:pPr>
              <w:spacing w:before="120" w:after="120"/>
            </w:pPr>
            <w:r w:rsidRPr="00491FA5">
              <w:lastRenderedPageBreak/>
              <w:t xml:space="preserve">Huawei </w:t>
            </w:r>
            <w:r w:rsidRPr="00491FA5">
              <w:fldChar w:fldCharType="begin"/>
            </w:r>
            <w:r w:rsidRPr="00491FA5">
              <w:instrText xml:space="preserve"> REF _Ref159446477 \r \h </w:instrText>
            </w:r>
            <w:r w:rsidR="00A36327" w:rsidRPr="00491FA5">
              <w:instrText xml:space="preserve"> \* MERGEFORMAT </w:instrText>
            </w:r>
            <w:r w:rsidRPr="00491FA5">
              <w:fldChar w:fldCharType="separate"/>
            </w:r>
            <w:r w:rsidRPr="00491FA5">
              <w:t>[10]</w:t>
            </w:r>
            <w:r w:rsidRPr="00491FA5">
              <w:fldChar w:fldCharType="end"/>
            </w:r>
          </w:p>
        </w:tc>
        <w:tc>
          <w:tcPr>
            <w:tcW w:w="1260" w:type="dxa"/>
          </w:tcPr>
          <w:p w14:paraId="00AF30FD" w14:textId="32050F19" w:rsidR="007E3765" w:rsidRPr="00491FA5" w:rsidRDefault="00A36327" w:rsidP="004D33FD">
            <w:pPr>
              <w:spacing w:before="120" w:after="120"/>
              <w:rPr>
                <w:color w:val="000000" w:themeColor="text1"/>
              </w:rPr>
            </w:pPr>
            <w:r w:rsidRPr="00491FA5">
              <w:rPr>
                <w:color w:val="000000" w:themeColor="text1"/>
              </w:rPr>
              <w:t>Condition</w:t>
            </w:r>
            <w:r w:rsidR="000A7AB4" w:rsidRPr="00491FA5">
              <w:rPr>
                <w:color w:val="000000" w:themeColor="text1"/>
              </w:rPr>
              <w:t xml:space="preserve">: </w:t>
            </w:r>
            <w:r w:rsidRPr="00491FA5">
              <w:rPr>
                <w:color w:val="000000" w:themeColor="text1"/>
              </w:rPr>
              <w:t xml:space="preserve"> UE capability</w:t>
            </w:r>
          </w:p>
        </w:tc>
        <w:tc>
          <w:tcPr>
            <w:tcW w:w="6200" w:type="dxa"/>
          </w:tcPr>
          <w:p w14:paraId="011636F9" w14:textId="77777777" w:rsidR="00A36327" w:rsidRPr="00491FA5" w:rsidRDefault="00A36327" w:rsidP="00A36327">
            <w:pPr>
              <w:spacing w:after="0"/>
              <w:jc w:val="both"/>
              <w:rPr>
                <w:bCs/>
                <w:iCs/>
              </w:rPr>
            </w:pPr>
            <w:r w:rsidRPr="00491FA5">
              <w:rPr>
                <w:bCs/>
                <w:iCs/>
              </w:rPr>
              <w:t>Proposal 1: Adopt the following draft LS reply to RAN2 on agreements for satellite switch with resync</w:t>
            </w:r>
            <w:r w:rsidRPr="00491FA5">
              <w:rPr>
                <w:rFonts w:eastAsia="SimSun"/>
                <w:bCs/>
                <w:iCs/>
              </w:rPr>
              <w:t>：</w:t>
            </w:r>
          </w:p>
          <w:p w14:paraId="5BF70C69" w14:textId="7AE218FC" w:rsidR="007E3765" w:rsidRPr="00491FA5" w:rsidRDefault="00A36327" w:rsidP="00A36327">
            <w:pPr>
              <w:spacing w:after="0"/>
              <w:jc w:val="both"/>
              <w:rPr>
                <w:bCs/>
                <w:iCs/>
              </w:rPr>
            </w:pPr>
            <w:r w:rsidRPr="00491FA5">
              <w:rPr>
                <w:bCs/>
                <w:iCs/>
              </w:rPr>
              <w:t>“It is feasible for UE to perform the downlink synchronization with the target satellite and keep the communication with the source satellite of the same serving cell simultaneously in soft satellite switch</w:t>
            </w:r>
            <w:r w:rsidRPr="00A85817">
              <w:rPr>
                <w:bCs/>
                <w:iCs/>
              </w:rPr>
              <w:t xml:space="preserve">, which depends on UE’s capability. </w:t>
            </w:r>
            <w:r w:rsidRPr="008C7E72">
              <w:rPr>
                <w:bCs/>
                <w:iCs/>
              </w:rPr>
              <w:t>The corresponding UE capability can be introduced as a component in the UE feature group introduced by RAN2 to support soft satellite switch.”</w:t>
            </w:r>
          </w:p>
        </w:tc>
      </w:tr>
    </w:tbl>
    <w:p w14:paraId="034790C8" w14:textId="77777777" w:rsidR="00B340FD" w:rsidRPr="00B340FD" w:rsidRDefault="00B340FD" w:rsidP="00B340FD">
      <w:pPr>
        <w:spacing w:before="120" w:after="120"/>
        <w:jc w:val="both"/>
        <w:rPr>
          <w:rFonts w:eastAsia="SimSun"/>
          <w:sz w:val="22"/>
          <w:szCs w:val="22"/>
        </w:rPr>
      </w:pPr>
    </w:p>
    <w:p w14:paraId="7FC5492D" w14:textId="3E38ADA4" w:rsidR="001521B1" w:rsidRDefault="000D504E">
      <w:pPr>
        <w:pStyle w:val="Heading2"/>
        <w:spacing w:before="120" w:after="120"/>
        <w:ind w:right="240" w:hanging="993"/>
      </w:pPr>
      <w:r>
        <w:rPr>
          <w:rFonts w:hint="eastAsia"/>
        </w:rPr>
        <w:t>R</w:t>
      </w:r>
      <w:r>
        <w:t>ound 1 discussion</w:t>
      </w:r>
    </w:p>
    <w:p w14:paraId="5140639C" w14:textId="1EEFD3C7" w:rsidR="007760BB" w:rsidRPr="00777347" w:rsidRDefault="007760BB" w:rsidP="007760BB">
      <w:pPr>
        <w:spacing w:before="120" w:after="120"/>
        <w:jc w:val="both"/>
        <w:rPr>
          <w:rFonts w:eastAsia="SimSun"/>
        </w:rPr>
      </w:pPr>
      <w:r w:rsidRPr="00777347">
        <w:rPr>
          <w:rFonts w:eastAsia="SimSun"/>
        </w:rPr>
        <w:t>In the moderator’s understanding, companies’ views can be categorized in 4 different types:</w:t>
      </w:r>
    </w:p>
    <w:p w14:paraId="2E3A3B41" w14:textId="77777777" w:rsidR="007760BB" w:rsidRPr="00777347" w:rsidRDefault="007760BB" w:rsidP="007760BB">
      <w:pPr>
        <w:pStyle w:val="ListParagraph"/>
        <w:numPr>
          <w:ilvl w:val="0"/>
          <w:numId w:val="14"/>
        </w:numPr>
        <w:spacing w:before="120" w:after="120"/>
        <w:jc w:val="both"/>
        <w:rPr>
          <w:rFonts w:eastAsia="SimSun"/>
        </w:rPr>
      </w:pPr>
      <w:r w:rsidRPr="00777347">
        <w:rPr>
          <w:rFonts w:eastAsia="SimSun"/>
        </w:rPr>
        <w:t>Simply feasible (</w:t>
      </w:r>
      <w:proofErr w:type="spellStart"/>
      <w:r w:rsidRPr="00777347">
        <w:rPr>
          <w:rFonts w:eastAsia="Malgun Gothic"/>
          <w:lang w:val="en-GB"/>
        </w:rPr>
        <w:t>Spreadtrum</w:t>
      </w:r>
      <w:proofErr w:type="spellEnd"/>
      <w:r w:rsidRPr="00777347">
        <w:rPr>
          <w:rFonts w:eastAsia="Malgun Gothic"/>
          <w:lang w:val="en-GB"/>
        </w:rPr>
        <w:t>, CMCC, Ericsson)</w:t>
      </w:r>
    </w:p>
    <w:p w14:paraId="0AFFEF74" w14:textId="77777777" w:rsidR="007760BB" w:rsidRPr="00777347" w:rsidRDefault="007760BB" w:rsidP="007760BB">
      <w:pPr>
        <w:pStyle w:val="ListParagraph"/>
        <w:numPr>
          <w:ilvl w:val="0"/>
          <w:numId w:val="14"/>
        </w:numPr>
        <w:spacing w:before="120" w:after="120"/>
        <w:jc w:val="both"/>
        <w:rPr>
          <w:rFonts w:eastAsia="SimSun"/>
        </w:rPr>
      </w:pPr>
      <w:r w:rsidRPr="00777347">
        <w:rPr>
          <w:rFonts w:eastAsia="Malgun Gothic"/>
        </w:rPr>
        <w:t>Conditional feasible</w:t>
      </w:r>
    </w:p>
    <w:p w14:paraId="1791E985" w14:textId="77777777" w:rsidR="007760BB" w:rsidRPr="00777347" w:rsidRDefault="007760BB" w:rsidP="007760BB">
      <w:pPr>
        <w:pStyle w:val="ListParagraph"/>
        <w:numPr>
          <w:ilvl w:val="1"/>
          <w:numId w:val="14"/>
        </w:numPr>
        <w:spacing w:before="120" w:after="120"/>
        <w:jc w:val="both"/>
        <w:rPr>
          <w:rFonts w:eastAsia="SimSun"/>
        </w:rPr>
      </w:pPr>
      <w:r w:rsidRPr="00777347">
        <w:rPr>
          <w:rFonts w:eastAsia="Malgun Gothic"/>
        </w:rPr>
        <w:t>Condition on non-overlapping SSB reception at UE side (Nokia, Apple)</w:t>
      </w:r>
    </w:p>
    <w:p w14:paraId="53B84584" w14:textId="77777777" w:rsidR="007760BB" w:rsidRPr="00777347" w:rsidRDefault="007760BB" w:rsidP="007760BB">
      <w:pPr>
        <w:pStyle w:val="ListParagraph"/>
        <w:numPr>
          <w:ilvl w:val="2"/>
          <w:numId w:val="14"/>
        </w:numPr>
        <w:spacing w:before="120" w:after="120"/>
        <w:jc w:val="both"/>
        <w:rPr>
          <w:rFonts w:eastAsia="SimSun"/>
        </w:rPr>
      </w:pPr>
      <w:r w:rsidRPr="00777347">
        <w:rPr>
          <w:rFonts w:eastAsia="SimSun"/>
        </w:rPr>
        <w:t>UE is unable to distinguish whether a received SSB is from source satellite or from destination satellite</w:t>
      </w:r>
    </w:p>
    <w:p w14:paraId="5F4FCD9D" w14:textId="77777777" w:rsidR="007760BB" w:rsidRPr="00777347" w:rsidRDefault="007760BB" w:rsidP="007760BB">
      <w:pPr>
        <w:pStyle w:val="ListParagraph"/>
        <w:numPr>
          <w:ilvl w:val="1"/>
          <w:numId w:val="14"/>
        </w:numPr>
        <w:spacing w:before="120" w:after="120"/>
        <w:jc w:val="both"/>
        <w:rPr>
          <w:rFonts w:eastAsia="SimSun"/>
        </w:rPr>
      </w:pPr>
      <w:r w:rsidRPr="00777347">
        <w:rPr>
          <w:rFonts w:eastAsia="Malgun Gothic"/>
        </w:rPr>
        <w:t>Condition on UE capability (Huawei)</w:t>
      </w:r>
    </w:p>
    <w:p w14:paraId="138FF91F" w14:textId="77777777" w:rsidR="007760BB" w:rsidRPr="00777347" w:rsidRDefault="007760BB" w:rsidP="007760BB">
      <w:pPr>
        <w:pStyle w:val="ListParagraph"/>
        <w:numPr>
          <w:ilvl w:val="2"/>
          <w:numId w:val="14"/>
        </w:numPr>
        <w:spacing w:before="120" w:after="120"/>
        <w:jc w:val="both"/>
        <w:rPr>
          <w:rFonts w:eastAsia="SimSun"/>
        </w:rPr>
      </w:pPr>
      <w:r w:rsidRPr="00777347">
        <w:rPr>
          <w:rFonts w:eastAsia="Malgun Gothic"/>
        </w:rPr>
        <w:t>Like in L3 mobility where it is up to UE capability to perform intra-frequency L3 measurement without gap.</w:t>
      </w:r>
    </w:p>
    <w:p w14:paraId="1554E21F" w14:textId="77777777" w:rsidR="007760BB" w:rsidRPr="00777347" w:rsidRDefault="007760BB" w:rsidP="007760BB">
      <w:pPr>
        <w:pStyle w:val="ListParagraph"/>
        <w:numPr>
          <w:ilvl w:val="0"/>
          <w:numId w:val="14"/>
        </w:numPr>
        <w:spacing w:before="120" w:after="120"/>
        <w:jc w:val="both"/>
        <w:rPr>
          <w:rFonts w:eastAsia="SimSun"/>
        </w:rPr>
      </w:pPr>
      <w:r w:rsidRPr="00777347">
        <w:rPr>
          <w:rFonts w:eastAsia="SimSun"/>
        </w:rPr>
        <w:t xml:space="preserve">Infeasible (vivo) </w:t>
      </w:r>
    </w:p>
    <w:p w14:paraId="74737A27" w14:textId="77777777" w:rsidR="007760BB" w:rsidRPr="00777347" w:rsidRDefault="007760BB" w:rsidP="007760BB">
      <w:pPr>
        <w:pStyle w:val="ListParagraph"/>
        <w:numPr>
          <w:ilvl w:val="1"/>
          <w:numId w:val="14"/>
        </w:numPr>
        <w:spacing w:before="120" w:after="120"/>
        <w:jc w:val="both"/>
        <w:rPr>
          <w:rFonts w:eastAsia="SimSun"/>
        </w:rPr>
      </w:pPr>
      <w:r w:rsidRPr="00777347">
        <w:rPr>
          <w:rFonts w:eastAsia="SimSun"/>
        </w:rPr>
        <w:t xml:space="preserve">UE’s UL transmissions to source satellite may have time overlap with UE’s SSB reception from destination satellite. </w:t>
      </w:r>
    </w:p>
    <w:p w14:paraId="0D222188" w14:textId="77777777" w:rsidR="007760BB" w:rsidRPr="00777347" w:rsidRDefault="007760BB" w:rsidP="007760BB">
      <w:pPr>
        <w:pStyle w:val="ListParagraph"/>
        <w:numPr>
          <w:ilvl w:val="0"/>
          <w:numId w:val="14"/>
        </w:numPr>
        <w:spacing w:before="120" w:after="120"/>
        <w:jc w:val="both"/>
        <w:rPr>
          <w:rFonts w:eastAsia="SimSun"/>
        </w:rPr>
      </w:pPr>
      <w:r w:rsidRPr="00777347">
        <w:rPr>
          <w:rFonts w:eastAsia="SimSun"/>
        </w:rPr>
        <w:t>Unnecessary (OPPO)</w:t>
      </w:r>
    </w:p>
    <w:p w14:paraId="716D1F84" w14:textId="77777777" w:rsidR="007760BB" w:rsidRPr="00777347" w:rsidRDefault="007760BB" w:rsidP="007760BB">
      <w:pPr>
        <w:pStyle w:val="ListParagraph"/>
        <w:numPr>
          <w:ilvl w:val="1"/>
          <w:numId w:val="14"/>
        </w:numPr>
        <w:spacing w:before="120" w:after="120"/>
        <w:jc w:val="both"/>
        <w:rPr>
          <w:rFonts w:eastAsia="SimSun"/>
        </w:rPr>
      </w:pPr>
      <w:r w:rsidRPr="00777347">
        <w:rPr>
          <w:rFonts w:eastAsia="SimSun"/>
        </w:rPr>
        <w:t>A UE does not need to keep two synchronization simultaneously.</w:t>
      </w:r>
    </w:p>
    <w:p w14:paraId="025F053D" w14:textId="77777777" w:rsidR="007760BB" w:rsidRPr="00777347" w:rsidRDefault="007760BB" w:rsidP="007760BB">
      <w:pPr>
        <w:pStyle w:val="ListParagraph"/>
        <w:spacing w:before="120" w:after="120"/>
        <w:ind w:left="1440"/>
        <w:jc w:val="both"/>
        <w:rPr>
          <w:rFonts w:eastAsia="SimSun"/>
        </w:rPr>
      </w:pPr>
    </w:p>
    <w:p w14:paraId="1258B96C" w14:textId="0486C7E0" w:rsidR="007760BB" w:rsidRPr="00777347" w:rsidRDefault="007760BB" w:rsidP="007760BB">
      <w:pPr>
        <w:spacing w:before="120" w:after="120"/>
        <w:jc w:val="both"/>
        <w:rPr>
          <w:rFonts w:eastAsia="SimSun"/>
        </w:rPr>
      </w:pPr>
      <w:r w:rsidRPr="00777347">
        <w:rPr>
          <w:rFonts w:eastAsia="SimSun"/>
        </w:rPr>
        <w:t xml:space="preserve">Regarding OPPO’s question on the necessity/motivation of keeping two synchronization, in moderator’s view, it mainly aims to reduce the latency of UE’s switching from source satellite to destination satellite (at the period of switching). A UE is not expected to perform communication with two satellites simultaneously. </w:t>
      </w:r>
      <w:r w:rsidRPr="008C7E72">
        <w:rPr>
          <w:rFonts w:eastAsia="SimSun"/>
        </w:rPr>
        <w:t>Additionally, the RAN2 LS</w:t>
      </w:r>
      <w:r w:rsidR="00824EC0">
        <w:rPr>
          <w:rFonts w:eastAsia="SimSun"/>
        </w:rPr>
        <w:t xml:space="preserve"> </w:t>
      </w:r>
      <w:r w:rsidRPr="008C7E72">
        <w:rPr>
          <w:rFonts w:eastAsia="SimSun"/>
        </w:rPr>
        <w:t>ask</w:t>
      </w:r>
      <w:r w:rsidR="00824EC0">
        <w:rPr>
          <w:rFonts w:eastAsia="SimSun"/>
        </w:rPr>
        <w:t>s</w:t>
      </w:r>
      <w:r w:rsidRPr="008C7E72">
        <w:rPr>
          <w:rFonts w:eastAsia="SimSun"/>
        </w:rPr>
        <w:t xml:space="preserve"> RAN1’s opinion on the feasibility (rather than motivation/necessity) of keeping two synchronization.</w:t>
      </w:r>
      <w:r w:rsidRPr="00777347">
        <w:rPr>
          <w:rFonts w:eastAsia="SimSun"/>
        </w:rPr>
        <w:t xml:space="preserve"> </w:t>
      </w:r>
    </w:p>
    <w:p w14:paraId="70CE29EB" w14:textId="77777777" w:rsidR="007760BB" w:rsidRPr="00777347" w:rsidRDefault="007760BB" w:rsidP="007760BB">
      <w:pPr>
        <w:spacing w:before="120" w:after="120"/>
        <w:jc w:val="both"/>
        <w:rPr>
          <w:rFonts w:eastAsia="SimSun"/>
        </w:rPr>
      </w:pPr>
      <w:r w:rsidRPr="00777347">
        <w:rPr>
          <w:rFonts w:eastAsia="SimSun"/>
        </w:rPr>
        <w:t xml:space="preserve">Regarding </w:t>
      </w:r>
      <w:proofErr w:type="spellStart"/>
      <w:r w:rsidRPr="00777347">
        <w:rPr>
          <w:rFonts w:eastAsia="SimSun"/>
        </w:rPr>
        <w:t>vivo’s</w:t>
      </w:r>
      <w:proofErr w:type="spellEnd"/>
      <w:r w:rsidRPr="00777347">
        <w:rPr>
          <w:rFonts w:eastAsia="SimSun"/>
        </w:rPr>
        <w:t xml:space="preserve"> proposal, it is unclear to the moderator what is the issue if UE’s UL transmissions to source satellite overlap with UE’s SSB reception from destination satellite, considering it is an FDD system.</w:t>
      </w:r>
    </w:p>
    <w:p w14:paraId="4052FC84" w14:textId="16D50582" w:rsidR="00BE7375" w:rsidRPr="00777347" w:rsidRDefault="007760BB" w:rsidP="007760BB">
      <w:pPr>
        <w:spacing w:before="120" w:after="120"/>
        <w:jc w:val="both"/>
        <w:rPr>
          <w:rFonts w:eastAsia="SimSun"/>
        </w:rPr>
      </w:pPr>
      <w:r w:rsidRPr="00777347">
        <w:rPr>
          <w:rFonts w:eastAsia="SimSun"/>
        </w:rPr>
        <w:t xml:space="preserve">Regarding Huawei’s proposal about UE capability, the UE capability of “performing intra-frequency L3 measurement without gap” is defined as </w:t>
      </w:r>
      <w:proofErr w:type="spellStart"/>
      <w:r w:rsidRPr="00777347">
        <w:rPr>
          <w:rFonts w:eastAsia="SimSun"/>
          <w:i/>
          <w:iCs/>
        </w:rPr>
        <w:t>parallelMeasurementWithoutRestriction</w:t>
      </w:r>
      <w:proofErr w:type="spellEnd"/>
      <w:r w:rsidRPr="00777347">
        <w:rPr>
          <w:rFonts w:eastAsia="SimSun"/>
        </w:rPr>
        <w:t xml:space="preserve">, according to the moderator’s </w:t>
      </w:r>
      <w:r w:rsidRPr="008C7E72">
        <w:rPr>
          <w:rFonts w:eastAsia="SimSun"/>
        </w:rPr>
        <w:t>understanding. It is probably RAN</w:t>
      </w:r>
      <w:r w:rsidR="008C7E72">
        <w:rPr>
          <w:rFonts w:eastAsia="SimSun"/>
        </w:rPr>
        <w:t>4</w:t>
      </w:r>
      <w:r w:rsidRPr="008C7E72">
        <w:rPr>
          <w:rFonts w:eastAsia="SimSun"/>
        </w:rPr>
        <w:t>’s responsibility to check whether a new UE capability is introduced or an existing UE capability is reused.</w:t>
      </w:r>
      <w:r w:rsidRPr="00777347">
        <w:rPr>
          <w:rFonts w:eastAsia="SimSun"/>
        </w:rPr>
        <w:t xml:space="preserve"> </w:t>
      </w:r>
    </w:p>
    <w:p w14:paraId="6946B0D7" w14:textId="77777777" w:rsidR="00491FA5" w:rsidRPr="00777347" w:rsidRDefault="00491FA5" w:rsidP="007760BB">
      <w:pPr>
        <w:spacing w:before="120" w:after="120"/>
        <w:jc w:val="both"/>
        <w:rPr>
          <w:rFonts w:eastAsia="SimSun"/>
        </w:rPr>
      </w:pPr>
    </w:p>
    <w:p w14:paraId="4042D984" w14:textId="0CE5DC72" w:rsidR="007760BB" w:rsidRPr="00777347" w:rsidRDefault="007760BB" w:rsidP="007760BB">
      <w:pPr>
        <w:spacing w:before="120" w:after="120"/>
        <w:jc w:val="both"/>
        <w:rPr>
          <w:rFonts w:eastAsia="SimSun"/>
        </w:rPr>
      </w:pPr>
      <w:r w:rsidRPr="00777347">
        <w:rPr>
          <w:rFonts w:eastAsia="SimSun"/>
        </w:rPr>
        <w:t xml:space="preserve">Hence, we have the following proposal. </w:t>
      </w:r>
    </w:p>
    <w:p w14:paraId="2C4ECB6C" w14:textId="77777777" w:rsidR="00491FA5" w:rsidRPr="00777347" w:rsidRDefault="00491FA5" w:rsidP="007760BB">
      <w:pPr>
        <w:spacing w:before="120" w:after="120"/>
        <w:jc w:val="both"/>
        <w:rPr>
          <w:rFonts w:eastAsia="SimSun"/>
        </w:rPr>
      </w:pPr>
    </w:p>
    <w:p w14:paraId="26B80001" w14:textId="374DEAB6" w:rsidR="00A7562F" w:rsidRPr="00777347" w:rsidRDefault="00A7562F" w:rsidP="007760BB">
      <w:pPr>
        <w:spacing w:before="120" w:after="120"/>
        <w:jc w:val="both"/>
        <w:rPr>
          <w:rFonts w:eastAsia="SimSun"/>
          <w:i/>
          <w:iCs/>
        </w:rPr>
      </w:pPr>
      <w:r w:rsidRPr="00777347">
        <w:rPr>
          <w:rFonts w:eastAsia="SimSun"/>
          <w:i/>
          <w:iCs/>
        </w:rPr>
        <w:lastRenderedPageBreak/>
        <w:t>Proposal 1</w:t>
      </w:r>
      <w:r w:rsidR="00B340FD" w:rsidRPr="00777347">
        <w:rPr>
          <w:rFonts w:eastAsia="SimSun"/>
          <w:i/>
          <w:iCs/>
        </w:rPr>
        <w:t>-</w:t>
      </w:r>
      <w:r w:rsidR="003D26D4">
        <w:rPr>
          <w:rFonts w:eastAsia="SimSun"/>
          <w:i/>
          <w:iCs/>
        </w:rPr>
        <w:t>a</w:t>
      </w:r>
      <w:r w:rsidRPr="00777347">
        <w:rPr>
          <w:rFonts w:eastAsia="SimSun"/>
          <w:i/>
          <w:iCs/>
        </w:rPr>
        <w:t xml:space="preserve">: </w:t>
      </w:r>
      <w:r w:rsidR="00B340FD" w:rsidRPr="00777347">
        <w:rPr>
          <w:rFonts w:eastAsia="SimSun"/>
          <w:i/>
          <w:iCs/>
        </w:rPr>
        <w:t>Regarding RAN2’s LS on satellite switch with resync, RAN1’s reply is:</w:t>
      </w:r>
    </w:p>
    <w:p w14:paraId="4E542B4C" w14:textId="70C4817D" w:rsidR="00A7562F" w:rsidRPr="00777347" w:rsidRDefault="00B340FD" w:rsidP="007760BB">
      <w:pPr>
        <w:pStyle w:val="ListParagraph"/>
        <w:numPr>
          <w:ilvl w:val="0"/>
          <w:numId w:val="15"/>
        </w:numPr>
        <w:spacing w:before="120" w:after="120"/>
        <w:jc w:val="both"/>
        <w:rPr>
          <w:rFonts w:eastAsia="SimSun"/>
          <w:i/>
          <w:iCs/>
        </w:rPr>
      </w:pPr>
      <w:r w:rsidRPr="00777347">
        <w:rPr>
          <w:i/>
          <w:iCs/>
        </w:rPr>
        <w:t xml:space="preserve">It is feasible that a UE supporting soft satellite switch can start synchronizing to the DL of the </w:t>
      </w:r>
      <w:proofErr w:type="spellStart"/>
      <w:r w:rsidRPr="00777347">
        <w:rPr>
          <w:i/>
          <w:iCs/>
        </w:rPr>
        <w:t>SpCell</w:t>
      </w:r>
      <w:proofErr w:type="spellEnd"/>
      <w:r w:rsidRPr="00777347">
        <w:rPr>
          <w:i/>
          <w:iCs/>
        </w:rPr>
        <w:t xml:space="preserve"> served by the target satellite while still being connected to the source satellite under the following conditions:</w:t>
      </w:r>
    </w:p>
    <w:p w14:paraId="5B8C3594" w14:textId="7BE2ADFD" w:rsidR="007760BB" w:rsidRPr="00777347" w:rsidRDefault="007760BB" w:rsidP="007760BB">
      <w:pPr>
        <w:pStyle w:val="ListParagraph"/>
        <w:numPr>
          <w:ilvl w:val="1"/>
          <w:numId w:val="15"/>
        </w:numPr>
        <w:spacing w:before="120" w:after="120"/>
        <w:jc w:val="both"/>
        <w:rPr>
          <w:rFonts w:eastAsia="SimSun"/>
          <w:i/>
          <w:iCs/>
        </w:rPr>
      </w:pPr>
      <w:r w:rsidRPr="00777347">
        <w:rPr>
          <w:rFonts w:eastAsia="SimSun"/>
          <w:i/>
          <w:iCs/>
        </w:rPr>
        <w:t>UE’s</w:t>
      </w:r>
      <w:r w:rsidR="00B340FD" w:rsidRPr="00777347">
        <w:rPr>
          <w:rFonts w:eastAsia="SimSun"/>
          <w:i/>
          <w:iCs/>
        </w:rPr>
        <w:t xml:space="preserve"> </w:t>
      </w:r>
      <w:r w:rsidRPr="00777347">
        <w:rPr>
          <w:rFonts w:eastAsia="SimSun"/>
          <w:i/>
          <w:iCs/>
        </w:rPr>
        <w:t>reception time of SSB from source satellite and reception time of SSB from destination satellite are not overlapped.</w:t>
      </w:r>
    </w:p>
    <w:p w14:paraId="693B0F03" w14:textId="74CF4C1B" w:rsidR="00B340FD" w:rsidRPr="00777347" w:rsidRDefault="007760BB" w:rsidP="007760BB">
      <w:pPr>
        <w:pStyle w:val="ListParagraph"/>
        <w:numPr>
          <w:ilvl w:val="1"/>
          <w:numId w:val="15"/>
        </w:numPr>
        <w:spacing w:before="120" w:after="120"/>
        <w:jc w:val="both"/>
        <w:rPr>
          <w:rFonts w:eastAsia="SimSun"/>
          <w:i/>
          <w:iCs/>
        </w:rPr>
      </w:pPr>
      <w:r w:rsidRPr="00777347">
        <w:rPr>
          <w:rFonts w:eastAsia="SimSun"/>
          <w:i/>
          <w:iCs/>
        </w:rPr>
        <w:t xml:space="preserve">It depends on UE’s capability. </w:t>
      </w:r>
    </w:p>
    <w:p w14:paraId="49F4030C" w14:textId="3400494E" w:rsidR="007760BB" w:rsidRPr="00777347" w:rsidRDefault="007760BB" w:rsidP="007760BB">
      <w:pPr>
        <w:pStyle w:val="ListParagraph"/>
        <w:numPr>
          <w:ilvl w:val="0"/>
          <w:numId w:val="15"/>
        </w:numPr>
        <w:spacing w:before="120" w:after="120"/>
        <w:jc w:val="both"/>
        <w:rPr>
          <w:rFonts w:eastAsia="SimSun"/>
          <w:i/>
          <w:iCs/>
        </w:rPr>
      </w:pPr>
      <w:r w:rsidRPr="00777347">
        <w:rPr>
          <w:rFonts w:eastAsia="SimSun"/>
          <w:i/>
          <w:iCs/>
        </w:rPr>
        <w:t xml:space="preserve">Otherwise, it is infeasible. </w:t>
      </w:r>
    </w:p>
    <w:p w14:paraId="51F20549" w14:textId="77777777" w:rsidR="00B340FD" w:rsidRDefault="00B340FD" w:rsidP="00A7562F">
      <w:pPr>
        <w:spacing w:before="120" w:after="120"/>
        <w:rPr>
          <w:rFonts w:eastAsia="SimSun"/>
          <w:i/>
          <w:iCs/>
        </w:rPr>
      </w:pPr>
    </w:p>
    <w:tbl>
      <w:tblPr>
        <w:tblStyle w:val="TableGrid"/>
        <w:tblW w:w="9706" w:type="dxa"/>
        <w:tblLook w:val="04A0" w:firstRow="1" w:lastRow="0" w:firstColumn="1" w:lastColumn="0" w:noHBand="0" w:noVBand="1"/>
      </w:tblPr>
      <w:tblGrid>
        <w:gridCol w:w="1915"/>
        <w:gridCol w:w="1443"/>
        <w:gridCol w:w="6348"/>
      </w:tblGrid>
      <w:tr w:rsidR="00062FCF" w14:paraId="2543E50D" w14:textId="77777777" w:rsidTr="00A94FA7">
        <w:trPr>
          <w:trHeight w:val="537"/>
        </w:trPr>
        <w:tc>
          <w:tcPr>
            <w:tcW w:w="1915" w:type="dxa"/>
            <w:shd w:val="clear" w:color="auto" w:fill="8DB3E2" w:themeFill="text2" w:themeFillTint="66"/>
          </w:tcPr>
          <w:p w14:paraId="4D815EA9" w14:textId="77777777" w:rsidR="00062FCF" w:rsidRDefault="00062FCF">
            <w:pPr>
              <w:spacing w:before="120" w:after="120"/>
              <w:rPr>
                <w:rFonts w:eastAsia="SimSun"/>
              </w:rPr>
            </w:pPr>
            <w:r>
              <w:rPr>
                <w:rFonts w:eastAsia="SimSun"/>
              </w:rPr>
              <w:t>Company</w:t>
            </w:r>
          </w:p>
        </w:tc>
        <w:tc>
          <w:tcPr>
            <w:tcW w:w="1443" w:type="dxa"/>
            <w:shd w:val="clear" w:color="auto" w:fill="8DB3E2" w:themeFill="text2" w:themeFillTint="66"/>
          </w:tcPr>
          <w:p w14:paraId="4FD22C7F" w14:textId="085FEFEE" w:rsidR="00062FCF" w:rsidRDefault="00062FCF" w:rsidP="00062FCF">
            <w:pPr>
              <w:spacing w:before="120" w:after="120"/>
              <w:jc w:val="center"/>
              <w:rPr>
                <w:rFonts w:eastAsia="SimSun"/>
              </w:rPr>
            </w:pPr>
            <w:r>
              <w:rPr>
                <w:rFonts w:eastAsia="SimSun"/>
              </w:rPr>
              <w:t>Yes/No</w:t>
            </w:r>
          </w:p>
        </w:tc>
        <w:tc>
          <w:tcPr>
            <w:tcW w:w="6348" w:type="dxa"/>
            <w:shd w:val="clear" w:color="auto" w:fill="8DB3E2" w:themeFill="text2" w:themeFillTint="66"/>
          </w:tcPr>
          <w:p w14:paraId="23A8FECE" w14:textId="22847D93" w:rsidR="00062FCF" w:rsidRDefault="00062FCF">
            <w:pPr>
              <w:spacing w:before="120" w:after="120"/>
              <w:rPr>
                <w:rFonts w:eastAsia="SimSun"/>
              </w:rPr>
            </w:pPr>
            <w:r>
              <w:rPr>
                <w:rFonts w:eastAsia="SimSun"/>
              </w:rPr>
              <w:t>Comments</w:t>
            </w:r>
          </w:p>
        </w:tc>
      </w:tr>
      <w:tr w:rsidR="00121D5B" w14:paraId="718F1CBD" w14:textId="77777777" w:rsidTr="00A94FA7">
        <w:trPr>
          <w:trHeight w:val="537"/>
        </w:trPr>
        <w:tc>
          <w:tcPr>
            <w:tcW w:w="1915" w:type="dxa"/>
          </w:tcPr>
          <w:p w14:paraId="38B6F0C0" w14:textId="185DC492" w:rsidR="00121D5B" w:rsidRDefault="00121D5B" w:rsidP="00121D5B">
            <w:pPr>
              <w:spacing w:before="120" w:after="120"/>
              <w:rPr>
                <w:rFonts w:eastAsia="SimSun"/>
              </w:rPr>
            </w:pPr>
            <w:r>
              <w:rPr>
                <w:rFonts w:eastAsia="SimSun"/>
              </w:rPr>
              <w:t>Nokia, Nokia Shanghai Bell</w:t>
            </w:r>
          </w:p>
        </w:tc>
        <w:tc>
          <w:tcPr>
            <w:tcW w:w="1443" w:type="dxa"/>
          </w:tcPr>
          <w:p w14:paraId="59D066F6" w14:textId="604ACE5C" w:rsidR="00121D5B" w:rsidRDefault="00121D5B" w:rsidP="00121D5B">
            <w:pPr>
              <w:spacing w:before="120" w:after="120"/>
              <w:rPr>
                <w:rFonts w:eastAsia="SimSun"/>
              </w:rPr>
            </w:pPr>
            <w:r>
              <w:rPr>
                <w:rFonts w:eastAsia="SimSun"/>
              </w:rPr>
              <w:t>Maybe</w:t>
            </w:r>
          </w:p>
        </w:tc>
        <w:tc>
          <w:tcPr>
            <w:tcW w:w="6348" w:type="dxa"/>
          </w:tcPr>
          <w:p w14:paraId="30DB778A" w14:textId="77777777" w:rsidR="00121D5B" w:rsidRDefault="00121D5B" w:rsidP="00121D5B">
            <w:pPr>
              <w:spacing w:before="120" w:after="120"/>
              <w:rPr>
                <w:rFonts w:eastAsia="SimSun"/>
              </w:rPr>
            </w:pPr>
            <w:r>
              <w:rPr>
                <w:rFonts w:eastAsia="SimSun"/>
              </w:rPr>
              <w:t>From our side we still have some concerns related to how the gNB is expected to be informed about the UE performing the actual switch. What would be the expected behavior if a gNB schedules a UE within the window for the soft satellite switch? Or is it expected that the gNB would “halt” scheduling during the switching window? Basically, the gNB would be left in the dark and not be able to perform scheduling during the switching window.</w:t>
            </w:r>
          </w:p>
          <w:p w14:paraId="6E85B3FC" w14:textId="77777777" w:rsidR="00121D5B" w:rsidRDefault="00121D5B" w:rsidP="00121D5B">
            <w:pPr>
              <w:spacing w:before="120" w:after="120"/>
              <w:rPr>
                <w:rFonts w:eastAsia="SimSun"/>
              </w:rPr>
            </w:pPr>
            <w:r>
              <w:rPr>
                <w:rFonts w:eastAsia="SimSun"/>
              </w:rPr>
              <w:t xml:space="preserve">Also, as we pointed out in our contribution, there may be scenarios for the GSO deployment scenario, where it may not be possible to guarantee that the SSBs of current serving cell and the target serving cell are non-overlapping. </w:t>
            </w:r>
            <w:proofErr w:type="gramStart"/>
            <w:r>
              <w:rPr>
                <w:rFonts w:eastAsia="SimSun"/>
              </w:rPr>
              <w:t>Hence</w:t>
            </w:r>
            <w:proofErr w:type="gramEnd"/>
            <w:r>
              <w:rPr>
                <w:rFonts w:eastAsia="SimSun"/>
              </w:rPr>
              <w:t xml:space="preserve"> we would suggest to update the proposal 1a to include that the feasibility is only applicable for non-GSO (or even better – for LEO deployment scenarios).</w:t>
            </w:r>
          </w:p>
          <w:p w14:paraId="1A56B5FF" w14:textId="77777777" w:rsidR="00121D5B" w:rsidRDefault="00121D5B" w:rsidP="00121D5B">
            <w:pPr>
              <w:spacing w:before="120" w:after="120"/>
              <w:rPr>
                <w:rFonts w:eastAsia="SimSun"/>
              </w:rPr>
            </w:pPr>
            <w:r>
              <w:rPr>
                <w:rFonts w:eastAsia="SimSun"/>
              </w:rPr>
              <w:t xml:space="preserve">We would also like to propose that under proposal 1-a, there is a further condition that the UE should have a valid </w:t>
            </w:r>
            <w:r w:rsidRPr="008F5C8D">
              <w:rPr>
                <w:rFonts w:eastAsia="SimSun"/>
                <w:i/>
                <w:iCs/>
              </w:rPr>
              <w:t>SSB-</w:t>
            </w:r>
            <w:proofErr w:type="spellStart"/>
            <w:r w:rsidRPr="008F5C8D">
              <w:rPr>
                <w:rFonts w:eastAsia="SimSun"/>
                <w:i/>
                <w:iCs/>
              </w:rPr>
              <w:t>timeOffset</w:t>
            </w:r>
            <w:proofErr w:type="spellEnd"/>
            <w:r>
              <w:rPr>
                <w:rFonts w:eastAsia="SimSun"/>
              </w:rPr>
              <w:t>.</w:t>
            </w:r>
          </w:p>
          <w:p w14:paraId="4C1C37A2" w14:textId="0B90BD66" w:rsidR="00121D5B" w:rsidRDefault="00121D5B" w:rsidP="00121D5B">
            <w:pPr>
              <w:spacing w:before="120" w:after="120"/>
              <w:rPr>
                <w:rFonts w:eastAsia="SimSun"/>
              </w:rPr>
            </w:pPr>
            <w:r>
              <w:rPr>
                <w:rFonts w:eastAsia="SimSun"/>
              </w:rPr>
              <w:t>Regarding the UE’s capability, it may not necessarily be needed, but will of course help the gNB scheduler implementation if it is known whether the UE supports the soft switching of the cell. Therefore, we would suggest that the LS response includes a statement that UE feedback related the actual switching point is communicated back to the network upon the switch.</w:t>
            </w:r>
          </w:p>
        </w:tc>
      </w:tr>
      <w:tr w:rsidR="00AE12E4" w14:paraId="300CFB19" w14:textId="77777777" w:rsidTr="00A94FA7">
        <w:trPr>
          <w:trHeight w:val="537"/>
        </w:trPr>
        <w:tc>
          <w:tcPr>
            <w:tcW w:w="1915" w:type="dxa"/>
          </w:tcPr>
          <w:p w14:paraId="41B5F269" w14:textId="258ADDE7" w:rsidR="00AE12E4" w:rsidRDefault="00AE12E4" w:rsidP="00AE12E4">
            <w:pPr>
              <w:spacing w:before="120" w:after="120"/>
              <w:rPr>
                <w:rFonts w:eastAsia="SimSun"/>
              </w:rPr>
            </w:pPr>
            <w:r>
              <w:rPr>
                <w:rFonts w:eastAsia="SimSun"/>
              </w:rPr>
              <w:t>Ericsson</w:t>
            </w:r>
          </w:p>
        </w:tc>
        <w:tc>
          <w:tcPr>
            <w:tcW w:w="1443" w:type="dxa"/>
          </w:tcPr>
          <w:p w14:paraId="7C217005" w14:textId="5B6FBD9C" w:rsidR="00AE12E4" w:rsidRDefault="00AE12E4" w:rsidP="00AE12E4">
            <w:pPr>
              <w:spacing w:before="120" w:after="120"/>
              <w:rPr>
                <w:rFonts w:eastAsia="SimSun"/>
              </w:rPr>
            </w:pPr>
            <w:r>
              <w:rPr>
                <w:rFonts w:eastAsia="SimSun"/>
              </w:rPr>
              <w:t>Yes, with modification</w:t>
            </w:r>
          </w:p>
        </w:tc>
        <w:tc>
          <w:tcPr>
            <w:tcW w:w="6348" w:type="dxa"/>
          </w:tcPr>
          <w:p w14:paraId="29D373C4" w14:textId="499456A0" w:rsidR="00AE12E4" w:rsidRDefault="00AE12E4" w:rsidP="00AE12E4">
            <w:pPr>
              <w:spacing w:before="120" w:after="120"/>
              <w:rPr>
                <w:rFonts w:eastAsia="SimSun"/>
              </w:rPr>
            </w:pPr>
            <w:r>
              <w:rPr>
                <w:rFonts w:eastAsia="SimSun"/>
              </w:rPr>
              <w:t>We are not sure what the meaning is of “It depends on UE capability” as a condition for feasibility. Does it mean that it is a separate (independent) UE capability from the UE capability of “</w:t>
            </w:r>
            <w:r w:rsidRPr="008C7E72">
              <w:rPr>
                <w:bCs/>
                <w:iCs/>
              </w:rPr>
              <w:t>soft satellite switch</w:t>
            </w:r>
            <w:r>
              <w:rPr>
                <w:bCs/>
                <w:iCs/>
              </w:rPr>
              <w:t xml:space="preserve">”, or is it a pre-requisite or component of </w:t>
            </w:r>
            <w:r>
              <w:rPr>
                <w:rFonts w:eastAsia="SimSun"/>
              </w:rPr>
              <w:t>“</w:t>
            </w:r>
            <w:r w:rsidRPr="008C7E72">
              <w:rPr>
                <w:bCs/>
                <w:iCs/>
              </w:rPr>
              <w:t>soft satellite switch</w:t>
            </w:r>
            <w:r>
              <w:rPr>
                <w:bCs/>
                <w:iCs/>
              </w:rPr>
              <w:t>” (as proposed by Huawei</w:t>
            </w:r>
            <w:r w:rsidR="003A6850">
              <w:rPr>
                <w:bCs/>
                <w:iCs/>
              </w:rPr>
              <w:t xml:space="preserve"> in </w:t>
            </w:r>
            <w:r w:rsidR="003A6850" w:rsidRPr="00491FA5">
              <w:fldChar w:fldCharType="begin"/>
            </w:r>
            <w:r w:rsidR="003A6850" w:rsidRPr="00491FA5">
              <w:instrText xml:space="preserve"> REF _Ref159446477 \r \h  \* MERGEFORMAT </w:instrText>
            </w:r>
            <w:r w:rsidR="003A6850" w:rsidRPr="00491FA5">
              <w:fldChar w:fldCharType="separate"/>
            </w:r>
            <w:r w:rsidR="003A6850" w:rsidRPr="00491FA5">
              <w:t>[10]</w:t>
            </w:r>
            <w:r w:rsidR="003A6850" w:rsidRPr="00491FA5">
              <w:fldChar w:fldCharType="end"/>
            </w:r>
            <w:r>
              <w:rPr>
                <w:bCs/>
                <w:iCs/>
              </w:rPr>
              <w:t>)? Our view is that it should be a pre-requisite or component of “</w:t>
            </w:r>
            <w:r w:rsidRPr="008C7E72">
              <w:rPr>
                <w:bCs/>
                <w:iCs/>
              </w:rPr>
              <w:t xml:space="preserve">soft </w:t>
            </w:r>
            <w:r w:rsidRPr="008C7E72">
              <w:rPr>
                <w:bCs/>
                <w:iCs/>
              </w:rPr>
              <w:lastRenderedPageBreak/>
              <w:t>satellite switch</w:t>
            </w:r>
            <w:r>
              <w:rPr>
                <w:bCs/>
                <w:iCs/>
              </w:rPr>
              <w:t>”, since without this capability, the benefit of “soft satellite switch” versus “hard satellite switch” is small. Therefore, it does not have to be mentioned as condition for feasibility, and we propose to remove this sub-bullet.</w:t>
            </w:r>
          </w:p>
        </w:tc>
      </w:tr>
      <w:tr w:rsidR="00A94FA7" w14:paraId="2DB9E85E" w14:textId="77777777" w:rsidTr="00A94FA7">
        <w:trPr>
          <w:trHeight w:val="537"/>
        </w:trPr>
        <w:tc>
          <w:tcPr>
            <w:tcW w:w="1915" w:type="dxa"/>
          </w:tcPr>
          <w:p w14:paraId="1A4E652A" w14:textId="18BE0295" w:rsidR="00A94FA7" w:rsidRDefault="00A94FA7" w:rsidP="00A94FA7">
            <w:pPr>
              <w:spacing w:before="120" w:after="120"/>
              <w:rPr>
                <w:rFonts w:eastAsia="SimSun"/>
              </w:rPr>
            </w:pPr>
            <w:r>
              <w:rPr>
                <w:rFonts w:eastAsia="SimSun" w:hint="eastAsia"/>
              </w:rPr>
              <w:lastRenderedPageBreak/>
              <w:t>CMCC</w:t>
            </w:r>
          </w:p>
        </w:tc>
        <w:tc>
          <w:tcPr>
            <w:tcW w:w="1443" w:type="dxa"/>
          </w:tcPr>
          <w:p w14:paraId="5633DFD3" w14:textId="5A8D0AFC" w:rsidR="00A94FA7" w:rsidRDefault="00A94FA7" w:rsidP="00A94FA7">
            <w:pPr>
              <w:spacing w:before="120" w:after="120"/>
              <w:rPr>
                <w:rFonts w:eastAsia="SimSun"/>
              </w:rPr>
            </w:pPr>
          </w:p>
        </w:tc>
        <w:tc>
          <w:tcPr>
            <w:tcW w:w="6348" w:type="dxa"/>
          </w:tcPr>
          <w:p w14:paraId="4C75D1A4" w14:textId="77777777" w:rsidR="00A94FA7" w:rsidRDefault="00A94FA7" w:rsidP="00A94FA7">
            <w:pPr>
              <w:spacing w:before="120" w:after="120"/>
              <w:rPr>
                <w:rFonts w:eastAsia="SimSun"/>
              </w:rPr>
            </w:pPr>
            <w:r>
              <w:rPr>
                <w:rFonts w:eastAsia="SimSun"/>
              </w:rPr>
              <w:t>I</w:t>
            </w:r>
            <w:r>
              <w:rPr>
                <w:rFonts w:eastAsia="SimSun" w:hint="eastAsia"/>
              </w:rPr>
              <w:t xml:space="preserve">n general, we are fine with the proposal. </w:t>
            </w:r>
            <w:r>
              <w:rPr>
                <w:rFonts w:eastAsia="SimSun"/>
              </w:rPr>
              <w:t>W</w:t>
            </w:r>
            <w:r>
              <w:rPr>
                <w:rFonts w:eastAsia="SimSun" w:hint="eastAsia"/>
              </w:rPr>
              <w:t xml:space="preserve">e share similar views that if the SSBs from the source satellite and the target satellite are </w:t>
            </w:r>
            <w:r>
              <w:rPr>
                <w:rFonts w:eastAsia="SimSun"/>
              </w:rPr>
              <w:t>overlapped</w:t>
            </w:r>
            <w:r>
              <w:rPr>
                <w:rFonts w:eastAsia="SimSun" w:hint="eastAsia"/>
              </w:rPr>
              <w:t xml:space="preserve"> at the UE </w:t>
            </w:r>
            <w:r>
              <w:rPr>
                <w:rFonts w:eastAsia="SimSun"/>
              </w:rPr>
              <w:t>side</w:t>
            </w:r>
            <w:r>
              <w:rPr>
                <w:rFonts w:eastAsia="SimSun" w:hint="eastAsia"/>
              </w:rPr>
              <w:t xml:space="preserve">, UE cannot </w:t>
            </w:r>
            <w:r>
              <w:rPr>
                <w:rFonts w:eastAsia="SimSun"/>
              </w:rPr>
              <w:t>distinguish</w:t>
            </w:r>
            <w:r>
              <w:rPr>
                <w:rFonts w:eastAsia="SimSun" w:hint="eastAsia"/>
              </w:rPr>
              <w:t xml:space="preserve"> the two SSBs from each other. </w:t>
            </w:r>
            <w:r>
              <w:rPr>
                <w:rFonts w:eastAsia="SimSun"/>
              </w:rPr>
              <w:t>W</w:t>
            </w:r>
            <w:r>
              <w:rPr>
                <w:rFonts w:eastAsia="SimSun" w:hint="eastAsia"/>
              </w:rPr>
              <w:t xml:space="preserve">e have no </w:t>
            </w:r>
            <w:r>
              <w:rPr>
                <w:rFonts w:eastAsia="SimSun"/>
              </w:rPr>
              <w:t>problem</w:t>
            </w:r>
            <w:r>
              <w:rPr>
                <w:rFonts w:eastAsia="SimSun" w:hint="eastAsia"/>
              </w:rPr>
              <w:t xml:space="preserve"> for the 1</w:t>
            </w:r>
            <w:r w:rsidRPr="00264D7C">
              <w:rPr>
                <w:rFonts w:eastAsia="SimSun" w:hint="eastAsia"/>
                <w:vertAlign w:val="superscript"/>
              </w:rPr>
              <w:t>st</w:t>
            </w:r>
            <w:r>
              <w:rPr>
                <w:rFonts w:eastAsia="SimSun" w:hint="eastAsia"/>
              </w:rPr>
              <w:t xml:space="preserve"> sub-bullet. </w:t>
            </w:r>
            <w:r>
              <w:rPr>
                <w:rFonts w:eastAsia="SimSun"/>
              </w:rPr>
              <w:t>W</w:t>
            </w:r>
            <w:r>
              <w:rPr>
                <w:rFonts w:eastAsia="SimSun" w:hint="eastAsia"/>
              </w:rPr>
              <w:t xml:space="preserve">e think it is feasible </w:t>
            </w:r>
            <w:r>
              <w:rPr>
                <w:rFonts w:eastAsia="SimSun"/>
              </w:rPr>
              <w:t>that</w:t>
            </w:r>
            <w:r>
              <w:rPr>
                <w:rFonts w:eastAsia="SimSun" w:hint="eastAsia"/>
              </w:rPr>
              <w:t xml:space="preserve"> based on the propagation delay of UE to the two satellites, gNB can configure a proper SSB time offset to separate the two SSBs at </w:t>
            </w:r>
            <w:r>
              <w:rPr>
                <w:rFonts w:eastAsia="SimSun"/>
              </w:rPr>
              <w:t>the</w:t>
            </w:r>
            <w:r>
              <w:rPr>
                <w:rFonts w:eastAsia="SimSun" w:hint="eastAsia"/>
              </w:rPr>
              <w:t xml:space="preserve"> UE side to avoid the overlapping. </w:t>
            </w:r>
            <w:r>
              <w:rPr>
                <w:rFonts w:eastAsia="SimSun"/>
              </w:rPr>
              <w:t>T</w:t>
            </w:r>
            <w:r>
              <w:rPr>
                <w:rFonts w:eastAsia="SimSun" w:hint="eastAsia"/>
              </w:rPr>
              <w:t xml:space="preserve">hen it is feasible depending on </w:t>
            </w:r>
            <w:proofErr w:type="spellStart"/>
            <w:r>
              <w:rPr>
                <w:rFonts w:eastAsia="SimSun" w:hint="eastAsia"/>
              </w:rPr>
              <w:t>gNB</w:t>
            </w:r>
            <w:r>
              <w:rPr>
                <w:rFonts w:eastAsia="SimSun"/>
              </w:rPr>
              <w:t>’</w:t>
            </w:r>
            <w:r>
              <w:rPr>
                <w:rFonts w:eastAsia="SimSun" w:hint="eastAsia"/>
              </w:rPr>
              <w:t>s</w:t>
            </w:r>
            <w:proofErr w:type="spellEnd"/>
            <w:r>
              <w:rPr>
                <w:rFonts w:eastAsia="SimSun" w:hint="eastAsia"/>
              </w:rPr>
              <w:t xml:space="preserve"> </w:t>
            </w:r>
            <w:r>
              <w:rPr>
                <w:rFonts w:eastAsia="SimSun"/>
              </w:rPr>
              <w:t>configuration</w:t>
            </w:r>
            <w:r>
              <w:rPr>
                <w:rFonts w:eastAsia="SimSun" w:hint="eastAsia"/>
              </w:rPr>
              <w:t>s.</w:t>
            </w:r>
          </w:p>
          <w:p w14:paraId="5EF84D4E" w14:textId="77777777" w:rsidR="00A94FA7" w:rsidRDefault="00A94FA7" w:rsidP="00A94FA7">
            <w:pPr>
              <w:spacing w:before="120" w:after="120"/>
              <w:rPr>
                <w:rFonts w:eastAsia="SimSun"/>
              </w:rPr>
            </w:pPr>
            <w:r>
              <w:rPr>
                <w:rFonts w:eastAsia="SimSun"/>
              </w:rPr>
              <w:t>F</w:t>
            </w:r>
            <w:r>
              <w:rPr>
                <w:rFonts w:eastAsia="SimSun" w:hint="eastAsia"/>
              </w:rPr>
              <w:t xml:space="preserve">or </w:t>
            </w:r>
            <w:r>
              <w:rPr>
                <w:rFonts w:eastAsia="SimSun"/>
              </w:rPr>
              <w:t>the</w:t>
            </w:r>
            <w:r>
              <w:rPr>
                <w:rFonts w:eastAsia="SimSun" w:hint="eastAsia"/>
              </w:rPr>
              <w:t xml:space="preserve"> 2</w:t>
            </w:r>
            <w:r w:rsidRPr="00264D7C">
              <w:rPr>
                <w:rFonts w:eastAsia="SimSun" w:hint="eastAsia"/>
                <w:vertAlign w:val="superscript"/>
              </w:rPr>
              <w:t>nd</w:t>
            </w:r>
            <w:r>
              <w:rPr>
                <w:rFonts w:eastAsia="SimSun" w:hint="eastAsia"/>
              </w:rPr>
              <w:t xml:space="preserve"> sub-bullet of the UE capability, it should be further </w:t>
            </w:r>
            <w:proofErr w:type="gramStart"/>
            <w:r>
              <w:rPr>
                <w:rFonts w:eastAsia="SimSun" w:hint="eastAsia"/>
              </w:rPr>
              <w:t>clarify</w:t>
            </w:r>
            <w:proofErr w:type="gramEnd"/>
            <w:r>
              <w:rPr>
                <w:rFonts w:eastAsia="SimSun" w:hint="eastAsia"/>
              </w:rPr>
              <w:t xml:space="preserve"> </w:t>
            </w:r>
            <w:r>
              <w:rPr>
                <w:rFonts w:eastAsia="SimSun"/>
              </w:rPr>
              <w:t>that</w:t>
            </w:r>
            <w:r>
              <w:rPr>
                <w:rFonts w:eastAsia="SimSun" w:hint="eastAsia"/>
              </w:rPr>
              <w:t xml:space="preserve"> </w:t>
            </w:r>
            <w:r>
              <w:rPr>
                <w:rFonts w:eastAsia="SimSun"/>
              </w:rPr>
              <w:t>which</w:t>
            </w:r>
            <w:r>
              <w:rPr>
                <w:rFonts w:eastAsia="SimSun" w:hint="eastAsia"/>
              </w:rPr>
              <w:t xml:space="preserve"> kind of UE capability is needed. Our understanding is </w:t>
            </w:r>
            <w:r>
              <w:rPr>
                <w:rFonts w:eastAsia="SimSun"/>
              </w:rPr>
              <w:t>that</w:t>
            </w:r>
            <w:r>
              <w:rPr>
                <w:rFonts w:eastAsia="SimSun" w:hint="eastAsia"/>
              </w:rPr>
              <w:t xml:space="preserve"> the capability of </w:t>
            </w:r>
            <w:r>
              <w:rPr>
                <w:rFonts w:eastAsia="SimSun"/>
              </w:rPr>
              <w:t>‘</w:t>
            </w:r>
            <w:proofErr w:type="spellStart"/>
            <w:r w:rsidRPr="00777347">
              <w:rPr>
                <w:rFonts w:eastAsia="SimSun"/>
                <w:i/>
                <w:iCs/>
              </w:rPr>
              <w:t>parallelMeasurementWithoutRestriction</w:t>
            </w:r>
            <w:proofErr w:type="spellEnd"/>
            <w:r>
              <w:rPr>
                <w:rFonts w:eastAsia="SimSun"/>
              </w:rPr>
              <w:t>’</w:t>
            </w:r>
            <w:r>
              <w:rPr>
                <w:rFonts w:eastAsia="SimSun" w:hint="eastAsia"/>
              </w:rPr>
              <w:t xml:space="preserve"> in Rel-17 supports that the UE can take the measurements and the normal operation </w:t>
            </w:r>
            <w:proofErr w:type="gramStart"/>
            <w:r>
              <w:rPr>
                <w:rFonts w:eastAsia="SimSun" w:hint="eastAsia"/>
              </w:rPr>
              <w:t>over  the</w:t>
            </w:r>
            <w:proofErr w:type="gramEnd"/>
            <w:r>
              <w:rPr>
                <w:rFonts w:eastAsia="SimSun" w:hint="eastAsia"/>
              </w:rPr>
              <w:t xml:space="preserve"> exactly same symbols, </w:t>
            </w:r>
            <w:r>
              <w:rPr>
                <w:rFonts w:eastAsia="SimSun"/>
              </w:rPr>
              <w:t>without</w:t>
            </w:r>
            <w:r>
              <w:rPr>
                <w:rFonts w:eastAsia="SimSun" w:hint="eastAsia"/>
              </w:rPr>
              <w:t xml:space="preserve"> any scheduling restrictions. </w:t>
            </w:r>
          </w:p>
          <w:p w14:paraId="76BA832C" w14:textId="77777777" w:rsidR="00A94FA7" w:rsidRDefault="00A94FA7" w:rsidP="00A94FA7">
            <w:pPr>
              <w:spacing w:before="120" w:after="120"/>
              <w:rPr>
                <w:rFonts w:eastAsia="SimSun"/>
              </w:rPr>
            </w:pPr>
            <w:r>
              <w:rPr>
                <w:rFonts w:eastAsia="SimSun"/>
              </w:rPr>
              <w:t>B</w:t>
            </w:r>
            <w:r>
              <w:rPr>
                <w:rFonts w:eastAsia="SimSun" w:hint="eastAsia"/>
              </w:rPr>
              <w:t xml:space="preserve">ut the basic feature is </w:t>
            </w:r>
            <w:proofErr w:type="gramStart"/>
            <w:r>
              <w:rPr>
                <w:rFonts w:eastAsia="SimSun" w:hint="eastAsia"/>
              </w:rPr>
              <w:t>that,</w:t>
            </w:r>
            <w:proofErr w:type="gramEnd"/>
            <w:r>
              <w:rPr>
                <w:rFonts w:eastAsia="SimSun" w:hint="eastAsia"/>
              </w:rPr>
              <w:t xml:space="preserve"> UE can take the measurement (including the synchronization) </w:t>
            </w:r>
            <w:r>
              <w:rPr>
                <w:rFonts w:eastAsia="SimSun"/>
              </w:rPr>
              <w:t>of the</w:t>
            </w:r>
            <w:r>
              <w:rPr>
                <w:rFonts w:eastAsia="SimSun" w:hint="eastAsia"/>
              </w:rPr>
              <w:t xml:space="preserve"> target satellite, during which procedure the UE can still maintain the </w:t>
            </w:r>
            <w:r>
              <w:rPr>
                <w:rFonts w:eastAsia="SimSun"/>
              </w:rPr>
              <w:t>synchronization</w:t>
            </w:r>
            <w:r>
              <w:rPr>
                <w:rFonts w:eastAsia="SimSun" w:hint="eastAsia"/>
              </w:rPr>
              <w:t xml:space="preserve"> with the source satellite. </w:t>
            </w:r>
            <w:r>
              <w:rPr>
                <w:rFonts w:eastAsia="SimSun"/>
              </w:rPr>
              <w:t>A</w:t>
            </w:r>
            <w:r>
              <w:rPr>
                <w:rFonts w:eastAsia="SimSun" w:hint="eastAsia"/>
              </w:rPr>
              <w:t xml:space="preserve">nd after the measurement procedure, the UE can still connect to and communicate with the source satellite </w:t>
            </w:r>
            <w:r>
              <w:rPr>
                <w:rFonts w:eastAsia="SimSun"/>
              </w:rPr>
              <w:t>without</w:t>
            </w:r>
            <w:r>
              <w:rPr>
                <w:rFonts w:eastAsia="SimSun" w:hint="eastAsia"/>
              </w:rPr>
              <w:t xml:space="preserve"> losing the DL synchronization. </w:t>
            </w:r>
            <w:r>
              <w:rPr>
                <w:rFonts w:eastAsia="SimSun"/>
              </w:rPr>
              <w:t>I</w:t>
            </w:r>
            <w:r>
              <w:rPr>
                <w:rFonts w:eastAsia="SimSun" w:hint="eastAsia"/>
              </w:rPr>
              <w:t xml:space="preserve">t is the same case for UE in TN to take the intra-frequency </w:t>
            </w:r>
            <w:r>
              <w:rPr>
                <w:rFonts w:eastAsia="SimSun"/>
              </w:rPr>
              <w:t>measurement</w:t>
            </w:r>
            <w:r>
              <w:rPr>
                <w:rFonts w:eastAsia="SimSun" w:hint="eastAsia"/>
              </w:rPr>
              <w:t xml:space="preserve"> of </w:t>
            </w:r>
            <w:proofErr w:type="spellStart"/>
            <w:r>
              <w:rPr>
                <w:rFonts w:eastAsia="SimSun" w:hint="eastAsia"/>
              </w:rPr>
              <w:t>neighbour</w:t>
            </w:r>
            <w:proofErr w:type="spellEnd"/>
            <w:r>
              <w:rPr>
                <w:rFonts w:eastAsia="SimSun" w:hint="eastAsia"/>
              </w:rPr>
              <w:t xml:space="preserve"> cells but without </w:t>
            </w:r>
            <w:r>
              <w:rPr>
                <w:rFonts w:eastAsia="SimSun"/>
              </w:rPr>
              <w:t>losing</w:t>
            </w:r>
            <w:r>
              <w:rPr>
                <w:rFonts w:eastAsia="SimSun" w:hint="eastAsia"/>
              </w:rPr>
              <w:t xml:space="preserve"> the DL </w:t>
            </w:r>
            <w:r>
              <w:rPr>
                <w:rFonts w:eastAsia="SimSun"/>
              </w:rPr>
              <w:t>synchronization</w:t>
            </w:r>
            <w:r>
              <w:rPr>
                <w:rFonts w:eastAsia="SimSun" w:hint="eastAsia"/>
              </w:rPr>
              <w:t xml:space="preserve"> with the serving cell. </w:t>
            </w:r>
            <w:r>
              <w:rPr>
                <w:rFonts w:eastAsia="SimSun"/>
              </w:rPr>
              <w:t>Although</w:t>
            </w:r>
            <w:r>
              <w:rPr>
                <w:rFonts w:eastAsia="SimSun" w:hint="eastAsia"/>
              </w:rPr>
              <w:t xml:space="preserve"> UE during the </w:t>
            </w:r>
            <w:r>
              <w:rPr>
                <w:rFonts w:eastAsia="SimSun"/>
              </w:rPr>
              <w:t>measurement</w:t>
            </w:r>
            <w:r>
              <w:rPr>
                <w:rFonts w:eastAsia="SimSun" w:hint="eastAsia"/>
              </w:rPr>
              <w:t xml:space="preserve">s of the </w:t>
            </w:r>
            <w:proofErr w:type="spellStart"/>
            <w:r>
              <w:rPr>
                <w:rFonts w:eastAsia="SimSun" w:hint="eastAsia"/>
              </w:rPr>
              <w:t>neighbour</w:t>
            </w:r>
            <w:proofErr w:type="spellEnd"/>
            <w:r>
              <w:rPr>
                <w:rFonts w:eastAsia="SimSun" w:hint="eastAsia"/>
              </w:rPr>
              <w:t xml:space="preserve"> cell will not expect to receive any other DL transmission from serving satellite over the exact symbols where UE take the measurements. </w:t>
            </w:r>
            <w:r>
              <w:rPr>
                <w:rFonts w:eastAsia="SimSun"/>
              </w:rPr>
              <w:t>I</w:t>
            </w:r>
            <w:r>
              <w:rPr>
                <w:rFonts w:eastAsia="SimSun" w:hint="eastAsia"/>
              </w:rPr>
              <w:t xml:space="preserve">t is the same UE behavior for TN </w:t>
            </w:r>
            <w:r>
              <w:rPr>
                <w:rFonts w:eastAsia="SimSun"/>
              </w:rPr>
              <w:t>without</w:t>
            </w:r>
            <w:r>
              <w:rPr>
                <w:rFonts w:eastAsia="SimSun" w:hint="eastAsia"/>
              </w:rPr>
              <w:t xml:space="preserve"> any </w:t>
            </w:r>
            <w:r>
              <w:rPr>
                <w:rFonts w:eastAsia="SimSun"/>
              </w:rPr>
              <w:t>additional</w:t>
            </w:r>
            <w:r>
              <w:rPr>
                <w:rFonts w:eastAsia="SimSun" w:hint="eastAsia"/>
              </w:rPr>
              <w:t xml:space="preserve"> UE capabilities. UE does not need to deal with the </w:t>
            </w:r>
            <w:r>
              <w:rPr>
                <w:rFonts w:eastAsia="SimSun"/>
              </w:rPr>
              <w:t>measurement</w:t>
            </w:r>
            <w:r>
              <w:rPr>
                <w:rFonts w:eastAsia="SimSun" w:hint="eastAsia"/>
              </w:rPr>
              <w:t xml:space="preserve"> of the target satellite and the transmission from the serving cell over the same symbol. </w:t>
            </w:r>
            <w:r>
              <w:rPr>
                <w:rFonts w:eastAsia="SimSun"/>
              </w:rPr>
              <w:t>I</w:t>
            </w:r>
            <w:r>
              <w:rPr>
                <w:rFonts w:eastAsia="SimSun" w:hint="eastAsia"/>
              </w:rPr>
              <w:t xml:space="preserve">t can depend on </w:t>
            </w:r>
            <w:proofErr w:type="spellStart"/>
            <w:r>
              <w:rPr>
                <w:rFonts w:eastAsia="SimSun" w:hint="eastAsia"/>
              </w:rPr>
              <w:t>gNB</w:t>
            </w:r>
            <w:r>
              <w:rPr>
                <w:rFonts w:eastAsia="SimSun"/>
              </w:rPr>
              <w:t>’</w:t>
            </w:r>
            <w:r>
              <w:rPr>
                <w:rFonts w:eastAsia="SimSun" w:hint="eastAsia"/>
              </w:rPr>
              <w:t>s</w:t>
            </w:r>
            <w:proofErr w:type="spellEnd"/>
            <w:r>
              <w:rPr>
                <w:rFonts w:eastAsia="SimSun" w:hint="eastAsia"/>
              </w:rPr>
              <w:t xml:space="preserve"> configuration of the SSB time offset and the scheduling to avoid the overlapping, which is a </w:t>
            </w:r>
            <w:r>
              <w:rPr>
                <w:rFonts w:eastAsia="SimSun"/>
              </w:rPr>
              <w:t>basic</w:t>
            </w:r>
            <w:r>
              <w:rPr>
                <w:rFonts w:eastAsia="SimSun" w:hint="eastAsia"/>
              </w:rPr>
              <w:t xml:space="preserve"> feature without the need of supporting </w:t>
            </w:r>
            <w:r>
              <w:rPr>
                <w:rFonts w:eastAsia="SimSun"/>
              </w:rPr>
              <w:t>the</w:t>
            </w:r>
            <w:r>
              <w:rPr>
                <w:rFonts w:eastAsia="SimSun" w:hint="eastAsia"/>
              </w:rPr>
              <w:t xml:space="preserve"> capability of </w:t>
            </w:r>
            <w:r>
              <w:rPr>
                <w:rFonts w:eastAsia="SimSun"/>
              </w:rPr>
              <w:t>‘</w:t>
            </w:r>
            <w:proofErr w:type="spellStart"/>
            <w:r w:rsidRPr="00777347">
              <w:rPr>
                <w:rFonts w:eastAsia="SimSun"/>
                <w:i/>
                <w:iCs/>
              </w:rPr>
              <w:t>parallelMeasurementWithoutRestriction</w:t>
            </w:r>
            <w:proofErr w:type="spellEnd"/>
            <w:r>
              <w:rPr>
                <w:rFonts w:eastAsia="SimSun"/>
              </w:rPr>
              <w:t>’</w:t>
            </w:r>
            <w:r>
              <w:rPr>
                <w:rFonts w:eastAsia="SimSun" w:hint="eastAsia"/>
              </w:rPr>
              <w:t xml:space="preserve"> in Rel-17.</w:t>
            </w:r>
          </w:p>
          <w:p w14:paraId="6C472704" w14:textId="77777777" w:rsidR="00A94FA7" w:rsidRDefault="00A94FA7" w:rsidP="00A94FA7">
            <w:pPr>
              <w:spacing w:before="120" w:after="120"/>
              <w:rPr>
                <w:rFonts w:eastAsia="SimSun"/>
              </w:rPr>
            </w:pPr>
            <w:r>
              <w:rPr>
                <w:rFonts w:eastAsia="SimSun"/>
              </w:rPr>
              <w:t>T</w:t>
            </w:r>
            <w:r>
              <w:rPr>
                <w:rFonts w:eastAsia="SimSun" w:hint="eastAsia"/>
              </w:rPr>
              <w:t xml:space="preserve">hen our thinking is that the capability is to maintain synchronization of two satellites. </w:t>
            </w:r>
            <w:r>
              <w:rPr>
                <w:rFonts w:eastAsia="SimSun"/>
              </w:rPr>
              <w:t>When</w:t>
            </w:r>
            <w:r>
              <w:rPr>
                <w:rFonts w:eastAsia="SimSun" w:hint="eastAsia"/>
              </w:rPr>
              <w:t xml:space="preserve"> UE </w:t>
            </w:r>
            <w:r>
              <w:rPr>
                <w:rFonts w:eastAsia="SimSun"/>
              </w:rPr>
              <w:t>with</w:t>
            </w:r>
            <w:r>
              <w:rPr>
                <w:rFonts w:eastAsia="SimSun" w:hint="eastAsia"/>
              </w:rPr>
              <w:t xml:space="preserve"> the synchronization with the serving cell take </w:t>
            </w:r>
            <w:r>
              <w:rPr>
                <w:rFonts w:eastAsia="SimSun"/>
              </w:rPr>
              <w:t>measurements</w:t>
            </w:r>
            <w:r>
              <w:rPr>
                <w:rFonts w:eastAsia="SimSun" w:hint="eastAsia"/>
              </w:rPr>
              <w:t xml:space="preserve"> over the target cell SSB</w:t>
            </w:r>
            <w:r>
              <w:rPr>
                <w:rFonts w:eastAsia="SimSun"/>
              </w:rPr>
              <w:t>’</w:t>
            </w:r>
            <w:r>
              <w:rPr>
                <w:rFonts w:eastAsia="SimSun" w:hint="eastAsia"/>
              </w:rPr>
              <w:t xml:space="preserve">s, the UE should have the capability without </w:t>
            </w:r>
            <w:r>
              <w:rPr>
                <w:rFonts w:eastAsia="SimSun" w:hint="eastAsia"/>
              </w:rPr>
              <w:lastRenderedPageBreak/>
              <w:t xml:space="preserve">losing </w:t>
            </w:r>
            <w:r>
              <w:rPr>
                <w:rFonts w:eastAsia="SimSun"/>
              </w:rPr>
              <w:t>the</w:t>
            </w:r>
            <w:r>
              <w:rPr>
                <w:rFonts w:eastAsia="SimSun" w:hint="eastAsia"/>
              </w:rPr>
              <w:t xml:space="preserve"> synchronization with the source satellites, which is exactly the same behavior as UE in TN for neighboring cells. </w:t>
            </w:r>
          </w:p>
          <w:p w14:paraId="00B0C45C" w14:textId="77777777" w:rsidR="00A94FA7" w:rsidRDefault="00A94FA7" w:rsidP="00A94FA7">
            <w:pPr>
              <w:spacing w:before="120" w:after="120"/>
              <w:rPr>
                <w:rFonts w:eastAsia="SimSun"/>
              </w:rPr>
            </w:pPr>
          </w:p>
          <w:p w14:paraId="1869B34C" w14:textId="77777777" w:rsidR="00A94FA7" w:rsidRPr="00170CC0" w:rsidRDefault="00A94FA7" w:rsidP="00A94FA7">
            <w:pPr>
              <w:spacing w:before="120" w:after="120"/>
              <w:rPr>
                <w:rFonts w:eastAsia="SimSun"/>
              </w:rPr>
            </w:pPr>
            <w:r>
              <w:rPr>
                <w:rFonts w:eastAsia="SimSun"/>
              </w:rPr>
              <w:t>T</w:t>
            </w:r>
            <w:r>
              <w:rPr>
                <w:rFonts w:eastAsia="SimSun" w:hint="eastAsia"/>
              </w:rPr>
              <w:t xml:space="preserve">he 2nd sub-bullet in the 1st bullet is </w:t>
            </w:r>
            <w:r>
              <w:rPr>
                <w:rFonts w:eastAsia="SimSun"/>
              </w:rPr>
              <w:t>proposed</w:t>
            </w:r>
            <w:r>
              <w:rPr>
                <w:rFonts w:eastAsia="SimSun" w:hint="eastAsia"/>
              </w:rPr>
              <w:t xml:space="preserve"> to update as below,</w:t>
            </w:r>
          </w:p>
          <w:p w14:paraId="2A103517" w14:textId="77777777" w:rsidR="00A94FA7" w:rsidRPr="00777347" w:rsidRDefault="00A94FA7" w:rsidP="00A94FA7">
            <w:pPr>
              <w:pStyle w:val="ListParagraph"/>
              <w:numPr>
                <w:ilvl w:val="1"/>
                <w:numId w:val="15"/>
              </w:numPr>
              <w:spacing w:before="120" w:after="120"/>
              <w:jc w:val="both"/>
              <w:rPr>
                <w:rFonts w:eastAsia="SimSun"/>
                <w:i/>
                <w:iCs/>
              </w:rPr>
            </w:pPr>
            <w:r w:rsidRPr="00777347">
              <w:rPr>
                <w:rFonts w:eastAsia="SimSun"/>
                <w:i/>
                <w:iCs/>
              </w:rPr>
              <w:t>It depends on UE’s capability</w:t>
            </w:r>
            <w:r>
              <w:rPr>
                <w:rFonts w:eastAsia="SimSun" w:hint="eastAsia"/>
                <w:i/>
                <w:iCs/>
              </w:rPr>
              <w:t xml:space="preserve"> </w:t>
            </w:r>
            <w:r w:rsidRPr="00170CC0">
              <w:rPr>
                <w:rFonts w:eastAsia="SimSun" w:hint="eastAsia"/>
                <w:i/>
                <w:iCs/>
                <w:color w:val="FF0000"/>
              </w:rPr>
              <w:t xml:space="preserve">of maintaining </w:t>
            </w:r>
            <w:r w:rsidRPr="00170CC0">
              <w:rPr>
                <w:rFonts w:eastAsia="SimSun"/>
                <w:i/>
                <w:iCs/>
                <w:color w:val="FF0000"/>
              </w:rPr>
              <w:t>synchronization</w:t>
            </w:r>
            <w:r w:rsidRPr="00170CC0">
              <w:rPr>
                <w:rFonts w:eastAsia="SimSun" w:hint="eastAsia"/>
                <w:i/>
                <w:iCs/>
                <w:color w:val="FF0000"/>
              </w:rPr>
              <w:t xml:space="preserve"> with two satellites</w:t>
            </w:r>
            <w:r w:rsidRPr="00777347">
              <w:rPr>
                <w:rFonts w:eastAsia="SimSun"/>
                <w:i/>
                <w:iCs/>
              </w:rPr>
              <w:t xml:space="preserve">. </w:t>
            </w:r>
          </w:p>
          <w:p w14:paraId="28AA70E6" w14:textId="4AD18776" w:rsidR="00A94FA7" w:rsidRDefault="00A94FA7" w:rsidP="00A94FA7">
            <w:pPr>
              <w:spacing w:before="120" w:after="120"/>
              <w:rPr>
                <w:rFonts w:eastAsia="SimSun"/>
              </w:rPr>
            </w:pPr>
            <w:r>
              <w:rPr>
                <w:rFonts w:eastAsia="SimSun"/>
              </w:rPr>
              <w:t>A</w:t>
            </w:r>
            <w:r>
              <w:rPr>
                <w:rFonts w:eastAsia="SimSun" w:hint="eastAsia"/>
              </w:rPr>
              <w:t xml:space="preserve">nd if companies do not </w:t>
            </w:r>
            <w:r>
              <w:rPr>
                <w:rFonts w:eastAsia="SimSun"/>
              </w:rPr>
              <w:t>think</w:t>
            </w:r>
            <w:r>
              <w:rPr>
                <w:rFonts w:eastAsia="SimSun" w:hint="eastAsia"/>
              </w:rPr>
              <w:t xml:space="preserve"> it is a problem for UE to maintain the synchronization with two satellites, we have no </w:t>
            </w:r>
            <w:r>
              <w:rPr>
                <w:rFonts w:eastAsia="SimSun"/>
              </w:rPr>
              <w:t>problem</w:t>
            </w:r>
            <w:r>
              <w:rPr>
                <w:rFonts w:eastAsia="SimSun" w:hint="eastAsia"/>
              </w:rPr>
              <w:t xml:space="preserve"> to remove this bullet </w:t>
            </w:r>
          </w:p>
        </w:tc>
      </w:tr>
      <w:tr w:rsidR="005A090B" w14:paraId="1AB042BE" w14:textId="77777777" w:rsidTr="00A94FA7">
        <w:trPr>
          <w:trHeight w:val="537"/>
        </w:trPr>
        <w:tc>
          <w:tcPr>
            <w:tcW w:w="1915" w:type="dxa"/>
          </w:tcPr>
          <w:p w14:paraId="7723CD75" w14:textId="079413CC" w:rsidR="005A090B" w:rsidRDefault="005A090B" w:rsidP="00A94FA7">
            <w:pPr>
              <w:spacing w:before="120" w:after="120"/>
              <w:rPr>
                <w:rFonts w:eastAsia="SimSun"/>
              </w:rPr>
            </w:pPr>
            <w:r>
              <w:rPr>
                <w:rFonts w:eastAsia="SimSun" w:hint="eastAsia"/>
              </w:rPr>
              <w:lastRenderedPageBreak/>
              <w:t>CATT</w:t>
            </w:r>
          </w:p>
        </w:tc>
        <w:tc>
          <w:tcPr>
            <w:tcW w:w="1443" w:type="dxa"/>
          </w:tcPr>
          <w:p w14:paraId="338DE935" w14:textId="3885B307" w:rsidR="005A090B" w:rsidRDefault="005A090B" w:rsidP="00A94FA7">
            <w:pPr>
              <w:spacing w:before="120" w:after="120"/>
              <w:rPr>
                <w:rFonts w:eastAsia="SimSun"/>
              </w:rPr>
            </w:pPr>
            <w:r>
              <w:rPr>
                <w:rFonts w:eastAsia="SimSun"/>
              </w:rPr>
              <w:t>Yes, with modification</w:t>
            </w:r>
          </w:p>
        </w:tc>
        <w:tc>
          <w:tcPr>
            <w:tcW w:w="6348" w:type="dxa"/>
          </w:tcPr>
          <w:p w14:paraId="08209899" w14:textId="77777777" w:rsidR="005A090B" w:rsidRDefault="00927105" w:rsidP="00A94FA7">
            <w:pPr>
              <w:spacing w:before="120" w:after="120"/>
              <w:rPr>
                <w:rFonts w:eastAsia="SimSun"/>
              </w:rPr>
            </w:pPr>
            <w:r>
              <w:rPr>
                <w:rFonts w:eastAsia="SimSun"/>
              </w:rPr>
              <w:t>F</w:t>
            </w:r>
            <w:r>
              <w:rPr>
                <w:rFonts w:eastAsia="SimSun" w:hint="eastAsia"/>
              </w:rPr>
              <w:t xml:space="preserve">irst point for non-overlapped SSB, </w:t>
            </w:r>
            <w:r>
              <w:rPr>
                <w:rFonts w:eastAsia="SimSun"/>
              </w:rPr>
              <w:t>basically</w:t>
            </w:r>
            <w:r>
              <w:rPr>
                <w:rFonts w:eastAsia="SimSun" w:hint="eastAsia"/>
              </w:rPr>
              <w:t xml:space="preserve"> it depends on </w:t>
            </w:r>
            <w:r>
              <w:rPr>
                <w:rFonts w:eastAsia="SimSun"/>
              </w:rPr>
              <w:t>realistic</w:t>
            </w:r>
            <w:r>
              <w:rPr>
                <w:rFonts w:eastAsia="SimSun" w:hint="eastAsia"/>
              </w:rPr>
              <w:t xml:space="preserve"> implementation. </w:t>
            </w:r>
            <w:r>
              <w:rPr>
                <w:rFonts w:eastAsia="SimSun"/>
              </w:rPr>
              <w:t>F</w:t>
            </w:r>
            <w:r>
              <w:rPr>
                <w:rFonts w:eastAsia="SimSun" w:hint="eastAsia"/>
              </w:rPr>
              <w:t>or UE side, SSBs for source cell and target cell shouldn</w:t>
            </w:r>
            <w:r>
              <w:rPr>
                <w:rFonts w:eastAsia="SimSun"/>
              </w:rPr>
              <w:t>’</w:t>
            </w:r>
            <w:r>
              <w:rPr>
                <w:rFonts w:eastAsia="SimSun" w:hint="eastAsia"/>
              </w:rPr>
              <w:t xml:space="preserve">t be overlapped. </w:t>
            </w:r>
            <w:r>
              <w:rPr>
                <w:rFonts w:eastAsia="SimSun"/>
              </w:rPr>
              <w:t>B</w:t>
            </w:r>
            <w:r>
              <w:rPr>
                <w:rFonts w:eastAsia="SimSun" w:hint="eastAsia"/>
              </w:rPr>
              <w:t>ut this condition is not very strong pre-condition.</w:t>
            </w:r>
          </w:p>
          <w:p w14:paraId="663858B7" w14:textId="2A4AC656" w:rsidR="00927105" w:rsidRDefault="00927105" w:rsidP="00A94FA7">
            <w:pPr>
              <w:spacing w:before="120" w:after="120"/>
              <w:rPr>
                <w:rFonts w:eastAsia="SimSun"/>
              </w:rPr>
            </w:pPr>
            <w:r>
              <w:rPr>
                <w:rFonts w:eastAsia="SimSun"/>
              </w:rPr>
              <w:t>F</w:t>
            </w:r>
            <w:r>
              <w:rPr>
                <w:rFonts w:eastAsia="SimSun" w:hint="eastAsia"/>
              </w:rPr>
              <w:t>or the second bullet, UE capability doesn</w:t>
            </w:r>
            <w:r>
              <w:rPr>
                <w:rFonts w:eastAsia="SimSun"/>
              </w:rPr>
              <w:t>’</w:t>
            </w:r>
            <w:r>
              <w:rPr>
                <w:rFonts w:eastAsia="SimSun" w:hint="eastAsia"/>
              </w:rPr>
              <w:t xml:space="preserve">t need to be defined, </w:t>
            </w:r>
            <w:r>
              <w:rPr>
                <w:rFonts w:eastAsia="SimSun"/>
              </w:rPr>
              <w:t>because</w:t>
            </w:r>
            <w:r>
              <w:rPr>
                <w:rFonts w:eastAsia="SimSun" w:hint="eastAsia"/>
              </w:rPr>
              <w:t xml:space="preserve"> it </w:t>
            </w:r>
            <w:r w:rsidR="0030428D">
              <w:rPr>
                <w:rFonts w:eastAsia="SimSun" w:hint="eastAsia"/>
              </w:rPr>
              <w:t xml:space="preserve">likes the neighboring cell or neighboring beam measurement, not one </w:t>
            </w:r>
            <w:r w:rsidR="0030428D">
              <w:rPr>
                <w:rFonts w:eastAsia="SimSun"/>
              </w:rPr>
              <w:t>new</w:t>
            </w:r>
            <w:r w:rsidR="0030428D">
              <w:rPr>
                <w:rFonts w:eastAsia="SimSun" w:hint="eastAsia"/>
              </w:rPr>
              <w:t xml:space="preserve"> capability. </w:t>
            </w:r>
          </w:p>
        </w:tc>
      </w:tr>
    </w:tbl>
    <w:p w14:paraId="0097D4C6" w14:textId="537E8CFC" w:rsidR="008C5BD3" w:rsidRPr="00B64AA1" w:rsidRDefault="00BF4817" w:rsidP="008C5BD3">
      <w:pPr>
        <w:pStyle w:val="Heading2"/>
        <w:spacing w:before="120" w:after="120"/>
        <w:ind w:right="240" w:hanging="993"/>
      </w:pPr>
      <w:r>
        <w:t>Offline</w:t>
      </w:r>
      <w:r w:rsidR="008C5BD3">
        <w:t xml:space="preserve"> discussion</w:t>
      </w:r>
    </w:p>
    <w:p w14:paraId="4B95DD9F" w14:textId="7876C872" w:rsidR="00651691" w:rsidRPr="00651691" w:rsidRDefault="00651691" w:rsidP="008C5BD3">
      <w:pPr>
        <w:spacing w:before="120" w:after="120"/>
        <w:jc w:val="both"/>
        <w:rPr>
          <w:rFonts w:eastAsia="SimSun"/>
        </w:rPr>
      </w:pPr>
      <w:r>
        <w:rPr>
          <w:rFonts w:eastAsia="SimSun"/>
        </w:rPr>
        <w:t xml:space="preserve">After offline discussions, the following proposal </w:t>
      </w:r>
      <w:r w:rsidR="00465B2B">
        <w:rPr>
          <w:rFonts w:eastAsia="SimSun"/>
        </w:rPr>
        <w:t>seems</w:t>
      </w:r>
      <w:r>
        <w:rPr>
          <w:rFonts w:eastAsia="SimSun"/>
        </w:rPr>
        <w:t xml:space="preserve"> stable.</w:t>
      </w:r>
    </w:p>
    <w:p w14:paraId="7EA7BAB3" w14:textId="77777777" w:rsidR="008C5BD3" w:rsidRPr="00777347" w:rsidRDefault="008C5BD3" w:rsidP="008C5BD3">
      <w:pPr>
        <w:spacing w:before="120" w:after="120"/>
        <w:jc w:val="both"/>
        <w:rPr>
          <w:rFonts w:eastAsia="SimSun"/>
          <w:i/>
          <w:iCs/>
        </w:rPr>
      </w:pPr>
      <w:r w:rsidRPr="00777347">
        <w:rPr>
          <w:rFonts w:eastAsia="SimSun"/>
          <w:i/>
          <w:iCs/>
        </w:rPr>
        <w:t>Proposal 1-</w:t>
      </w:r>
      <w:r>
        <w:rPr>
          <w:rFonts w:eastAsia="SimSun"/>
          <w:i/>
          <w:iCs/>
        </w:rPr>
        <w:t>b</w:t>
      </w:r>
      <w:r w:rsidRPr="00777347">
        <w:rPr>
          <w:rFonts w:eastAsia="SimSun"/>
          <w:i/>
          <w:iCs/>
        </w:rPr>
        <w:t>: Regarding RAN2’s LS on satellite switch with resync, RAN1’s reply is:</w:t>
      </w:r>
    </w:p>
    <w:p w14:paraId="03B26BD4" w14:textId="2F5E6DC9" w:rsidR="008C5BD3" w:rsidRPr="00777347" w:rsidRDefault="00651691" w:rsidP="008C5BD3">
      <w:pPr>
        <w:pStyle w:val="ListParagraph"/>
        <w:numPr>
          <w:ilvl w:val="0"/>
          <w:numId w:val="15"/>
        </w:numPr>
        <w:spacing w:before="120" w:after="120"/>
        <w:jc w:val="both"/>
        <w:rPr>
          <w:rFonts w:eastAsia="SimSun"/>
          <w:i/>
          <w:iCs/>
        </w:rPr>
      </w:pPr>
      <w:r>
        <w:rPr>
          <w:i/>
          <w:iCs/>
        </w:rPr>
        <w:t>From RAN1 perspective, i</w:t>
      </w:r>
      <w:r w:rsidR="008C5BD3" w:rsidRPr="00777347">
        <w:rPr>
          <w:i/>
          <w:iCs/>
        </w:rPr>
        <w:t xml:space="preserve">t is feasible that a UE supporting soft satellite switch can start synchronizing to the DL of the </w:t>
      </w:r>
      <w:proofErr w:type="spellStart"/>
      <w:r w:rsidR="008C5BD3" w:rsidRPr="00777347">
        <w:rPr>
          <w:i/>
          <w:iCs/>
        </w:rPr>
        <w:t>SpCell</w:t>
      </w:r>
      <w:proofErr w:type="spellEnd"/>
      <w:r w:rsidR="008C5BD3" w:rsidRPr="00777347">
        <w:rPr>
          <w:i/>
          <w:iCs/>
        </w:rPr>
        <w:t xml:space="preserve"> served by the target satellite while still being connected to the source satellite under the following conditions:</w:t>
      </w:r>
    </w:p>
    <w:p w14:paraId="6EDF4ECC" w14:textId="41C63D98" w:rsidR="008C5BD3" w:rsidRPr="00777347" w:rsidRDefault="008C5BD3" w:rsidP="008C5BD3">
      <w:pPr>
        <w:pStyle w:val="ListParagraph"/>
        <w:numPr>
          <w:ilvl w:val="1"/>
          <w:numId w:val="15"/>
        </w:numPr>
        <w:spacing w:before="120" w:after="120"/>
        <w:jc w:val="both"/>
        <w:rPr>
          <w:rFonts w:eastAsia="SimSun"/>
          <w:i/>
          <w:iCs/>
        </w:rPr>
      </w:pPr>
      <w:r w:rsidRPr="00777347">
        <w:rPr>
          <w:rFonts w:eastAsia="SimSun"/>
          <w:i/>
          <w:iCs/>
        </w:rPr>
        <w:t>UE’s reception time of SSB from source satellite and reception time of SSB from destination satellite are not overlapped.</w:t>
      </w:r>
      <w:r w:rsidR="00651691">
        <w:rPr>
          <w:rFonts w:eastAsia="SimSun"/>
          <w:i/>
          <w:iCs/>
        </w:rPr>
        <w:t xml:space="preserve"> (This may not be satisfied when the satellite beam is very large.) </w:t>
      </w:r>
      <w:r>
        <w:rPr>
          <w:rFonts w:eastAsia="SimSun"/>
          <w:i/>
          <w:iCs/>
        </w:rPr>
        <w:t xml:space="preserve"> </w:t>
      </w:r>
      <w:r w:rsidRPr="00BD647D">
        <w:rPr>
          <w:rFonts w:eastAsia="SimSun"/>
          <w:i/>
          <w:iCs/>
          <w:strike/>
          <w:color w:val="FF0000"/>
        </w:rPr>
        <w:t xml:space="preserve">(e.g., </w:t>
      </w:r>
      <w:r w:rsidRPr="00BD647D">
        <w:rPr>
          <w:rFonts w:eastAsia="SimSun"/>
          <w:b/>
          <w:bCs/>
          <w:i/>
          <w:iCs/>
          <w:strike/>
          <w:color w:val="FF0000"/>
        </w:rPr>
        <w:t>would occur in GSO case and</w:t>
      </w:r>
      <w:r w:rsidRPr="00BD647D">
        <w:rPr>
          <w:rFonts w:eastAsia="SimSun"/>
          <w:i/>
          <w:iCs/>
          <w:strike/>
          <w:color w:val="FF0000"/>
        </w:rPr>
        <w:t xml:space="preserve"> for cases with SSB time offset configured with a too small value.)</w:t>
      </w:r>
    </w:p>
    <w:p w14:paraId="07DEDD73" w14:textId="583D57FD" w:rsidR="008C5BD3" w:rsidRPr="00777347" w:rsidRDefault="008C5BD3" w:rsidP="008C5BD3">
      <w:pPr>
        <w:pStyle w:val="ListParagraph"/>
        <w:numPr>
          <w:ilvl w:val="1"/>
          <w:numId w:val="15"/>
        </w:numPr>
        <w:spacing w:before="120" w:after="120"/>
        <w:jc w:val="both"/>
        <w:rPr>
          <w:rFonts w:eastAsia="SimSun"/>
          <w:i/>
          <w:iCs/>
        </w:rPr>
      </w:pPr>
      <w:r w:rsidRPr="00F7278D">
        <w:rPr>
          <w:rFonts w:eastAsia="SimSun"/>
          <w:i/>
          <w:iCs/>
          <w:strike/>
          <w:color w:val="FF0000"/>
        </w:rPr>
        <w:t>[</w:t>
      </w:r>
      <w:r w:rsidRPr="00777347">
        <w:rPr>
          <w:rFonts w:eastAsia="SimSun"/>
          <w:i/>
          <w:iCs/>
        </w:rPr>
        <w:t>I</w:t>
      </w:r>
      <w:r w:rsidR="00F7278D">
        <w:rPr>
          <w:rFonts w:eastAsia="SimSun"/>
          <w:i/>
          <w:iCs/>
        </w:rPr>
        <w:t xml:space="preserve">f </w:t>
      </w:r>
      <w:r w:rsidRPr="00777347">
        <w:rPr>
          <w:rFonts w:eastAsia="SimSun"/>
          <w:i/>
          <w:iCs/>
        </w:rPr>
        <w:t>UE’s capability</w:t>
      </w:r>
      <w:r>
        <w:rPr>
          <w:rFonts w:eastAsia="SimSun"/>
          <w:i/>
          <w:iCs/>
        </w:rPr>
        <w:t xml:space="preserve"> </w:t>
      </w:r>
      <w:r w:rsidR="00F7278D">
        <w:rPr>
          <w:rFonts w:eastAsia="SimSun"/>
          <w:i/>
          <w:iCs/>
          <w:color w:val="FF0000"/>
        </w:rPr>
        <w:t>supports</w:t>
      </w:r>
      <w:r w:rsidRPr="00170CC0">
        <w:rPr>
          <w:rFonts w:eastAsia="SimSun" w:hint="eastAsia"/>
          <w:i/>
          <w:iCs/>
          <w:color w:val="FF0000"/>
        </w:rPr>
        <w:t xml:space="preserve"> maintaining </w:t>
      </w:r>
      <w:r w:rsidR="00F7278D">
        <w:rPr>
          <w:rFonts w:eastAsia="SimSun"/>
          <w:i/>
          <w:iCs/>
          <w:color w:val="FF0000"/>
        </w:rPr>
        <w:t xml:space="preserve">DL </w:t>
      </w:r>
      <w:r w:rsidRPr="00170CC0">
        <w:rPr>
          <w:rFonts w:eastAsia="SimSun"/>
          <w:i/>
          <w:iCs/>
          <w:color w:val="FF0000"/>
        </w:rPr>
        <w:t>synchronization</w:t>
      </w:r>
      <w:r w:rsidRPr="00170CC0">
        <w:rPr>
          <w:rFonts w:eastAsia="SimSun" w:hint="eastAsia"/>
          <w:i/>
          <w:iCs/>
          <w:color w:val="FF0000"/>
        </w:rPr>
        <w:t xml:space="preserve"> with two satellites</w:t>
      </w:r>
      <w:r w:rsidRPr="00777347">
        <w:rPr>
          <w:rFonts w:eastAsia="SimSun"/>
          <w:i/>
          <w:iCs/>
        </w:rPr>
        <w:t>.</w:t>
      </w:r>
      <w:r w:rsidRPr="00F7278D">
        <w:rPr>
          <w:rFonts w:eastAsia="SimSun"/>
          <w:i/>
          <w:iCs/>
          <w:strike/>
          <w:color w:val="FF0000"/>
        </w:rPr>
        <w:t>]</w:t>
      </w:r>
    </w:p>
    <w:p w14:paraId="0BE2497D" w14:textId="7C384904" w:rsidR="008C5BD3" w:rsidRDefault="008C5BD3" w:rsidP="008C5BD3">
      <w:pPr>
        <w:pStyle w:val="ListParagraph"/>
        <w:numPr>
          <w:ilvl w:val="0"/>
          <w:numId w:val="15"/>
        </w:numPr>
        <w:spacing w:before="120" w:after="120"/>
        <w:jc w:val="both"/>
        <w:rPr>
          <w:rFonts w:eastAsia="SimSun"/>
          <w:i/>
          <w:iCs/>
        </w:rPr>
      </w:pPr>
      <w:r w:rsidRPr="00777347">
        <w:rPr>
          <w:rFonts w:eastAsia="SimSun"/>
          <w:i/>
          <w:iCs/>
        </w:rPr>
        <w:t>Otherwise, it is infeasible.</w:t>
      </w:r>
    </w:p>
    <w:p w14:paraId="3AF0A9FD" w14:textId="77777777" w:rsidR="00BF4817" w:rsidRDefault="00BF4817">
      <w:pPr>
        <w:spacing w:before="120" w:after="120"/>
        <w:rPr>
          <w:rFonts w:eastAsia="SimSun"/>
        </w:rPr>
      </w:pPr>
    </w:p>
    <w:p w14:paraId="2D63BB81" w14:textId="77777777" w:rsidR="00BF4817" w:rsidRDefault="00651691">
      <w:pPr>
        <w:spacing w:before="120" w:after="120"/>
        <w:rPr>
          <w:rFonts w:eastAsia="SimSun"/>
        </w:rPr>
      </w:pPr>
      <w:r>
        <w:rPr>
          <w:rFonts w:eastAsia="SimSun"/>
        </w:rPr>
        <w:t xml:space="preserve">The moderator would like to make the above proposal to the online discussions. </w:t>
      </w:r>
    </w:p>
    <w:p w14:paraId="031DF5B1" w14:textId="77777777" w:rsidR="00BF4817" w:rsidRDefault="00BF4817">
      <w:pPr>
        <w:spacing w:before="120" w:after="120"/>
        <w:rPr>
          <w:rFonts w:eastAsia="SimSun"/>
        </w:rPr>
      </w:pPr>
    </w:p>
    <w:p w14:paraId="48E144A7" w14:textId="38463547" w:rsidR="00651691" w:rsidRDefault="00BF4817">
      <w:pPr>
        <w:spacing w:before="120" w:after="120"/>
        <w:rPr>
          <w:rFonts w:eastAsia="SimSun"/>
        </w:rPr>
      </w:pPr>
      <w:r>
        <w:rPr>
          <w:rFonts w:eastAsia="SimSun"/>
        </w:rPr>
        <w:t>In case you have any further comments, please provide it as soon as possible.</w:t>
      </w:r>
    </w:p>
    <w:p w14:paraId="68888AFD" w14:textId="77777777" w:rsidR="00651691" w:rsidRDefault="00651691">
      <w:pPr>
        <w:spacing w:before="120" w:after="120"/>
        <w:rPr>
          <w:rFonts w:eastAsia="SimSun"/>
        </w:rPr>
      </w:pPr>
    </w:p>
    <w:tbl>
      <w:tblPr>
        <w:tblStyle w:val="TableGrid"/>
        <w:tblW w:w="9706" w:type="dxa"/>
        <w:tblLook w:val="04A0" w:firstRow="1" w:lastRow="0" w:firstColumn="1" w:lastColumn="0" w:noHBand="0" w:noVBand="1"/>
      </w:tblPr>
      <w:tblGrid>
        <w:gridCol w:w="1915"/>
        <w:gridCol w:w="1443"/>
        <w:gridCol w:w="6348"/>
      </w:tblGrid>
      <w:tr w:rsidR="00BF4817" w14:paraId="40D2AE07" w14:textId="77777777" w:rsidTr="00F82F96">
        <w:trPr>
          <w:trHeight w:val="537"/>
        </w:trPr>
        <w:tc>
          <w:tcPr>
            <w:tcW w:w="1915" w:type="dxa"/>
            <w:shd w:val="clear" w:color="auto" w:fill="8DB3E2" w:themeFill="text2" w:themeFillTint="66"/>
          </w:tcPr>
          <w:p w14:paraId="2C64F962" w14:textId="77777777" w:rsidR="00BF4817" w:rsidRDefault="00BF4817" w:rsidP="00F82F96">
            <w:pPr>
              <w:spacing w:before="120" w:after="120"/>
              <w:rPr>
                <w:rFonts w:eastAsia="SimSun"/>
              </w:rPr>
            </w:pPr>
            <w:r>
              <w:rPr>
                <w:rFonts w:eastAsia="SimSun"/>
              </w:rPr>
              <w:t>Company</w:t>
            </w:r>
          </w:p>
        </w:tc>
        <w:tc>
          <w:tcPr>
            <w:tcW w:w="1443" w:type="dxa"/>
            <w:shd w:val="clear" w:color="auto" w:fill="8DB3E2" w:themeFill="text2" w:themeFillTint="66"/>
          </w:tcPr>
          <w:p w14:paraId="38BFEFC1" w14:textId="77777777" w:rsidR="00BF4817" w:rsidRDefault="00BF4817" w:rsidP="00F82F96">
            <w:pPr>
              <w:spacing w:before="120" w:after="120"/>
              <w:jc w:val="center"/>
              <w:rPr>
                <w:rFonts w:eastAsia="SimSun"/>
              </w:rPr>
            </w:pPr>
            <w:r>
              <w:rPr>
                <w:rFonts w:eastAsia="SimSun"/>
              </w:rPr>
              <w:t>Yes/No</w:t>
            </w:r>
          </w:p>
        </w:tc>
        <w:tc>
          <w:tcPr>
            <w:tcW w:w="6348" w:type="dxa"/>
            <w:shd w:val="clear" w:color="auto" w:fill="8DB3E2" w:themeFill="text2" w:themeFillTint="66"/>
          </w:tcPr>
          <w:p w14:paraId="365DA012" w14:textId="77777777" w:rsidR="00BF4817" w:rsidRDefault="00BF4817" w:rsidP="00F82F96">
            <w:pPr>
              <w:spacing w:before="120" w:after="120"/>
              <w:rPr>
                <w:rFonts w:eastAsia="SimSun"/>
              </w:rPr>
            </w:pPr>
            <w:r>
              <w:rPr>
                <w:rFonts w:eastAsia="SimSun"/>
              </w:rPr>
              <w:t>Comments</w:t>
            </w:r>
          </w:p>
        </w:tc>
      </w:tr>
      <w:tr w:rsidR="00BF4817" w14:paraId="46BD64AE" w14:textId="77777777" w:rsidTr="00BF4817">
        <w:trPr>
          <w:trHeight w:val="537"/>
        </w:trPr>
        <w:tc>
          <w:tcPr>
            <w:tcW w:w="1915" w:type="dxa"/>
            <w:shd w:val="clear" w:color="auto" w:fill="FFFFFF" w:themeFill="background1"/>
          </w:tcPr>
          <w:p w14:paraId="61E3F40A" w14:textId="77777777" w:rsidR="00BF4817" w:rsidRDefault="00BF4817" w:rsidP="00F82F96">
            <w:pPr>
              <w:spacing w:before="120" w:after="120"/>
              <w:rPr>
                <w:rFonts w:eastAsia="SimSun"/>
              </w:rPr>
            </w:pPr>
          </w:p>
        </w:tc>
        <w:tc>
          <w:tcPr>
            <w:tcW w:w="1443" w:type="dxa"/>
            <w:shd w:val="clear" w:color="auto" w:fill="FFFFFF" w:themeFill="background1"/>
          </w:tcPr>
          <w:p w14:paraId="011607E4" w14:textId="77777777" w:rsidR="00BF4817" w:rsidRDefault="00BF4817" w:rsidP="00F82F96">
            <w:pPr>
              <w:spacing w:before="120" w:after="120"/>
              <w:jc w:val="center"/>
              <w:rPr>
                <w:rFonts w:eastAsia="SimSun"/>
              </w:rPr>
            </w:pPr>
          </w:p>
        </w:tc>
        <w:tc>
          <w:tcPr>
            <w:tcW w:w="6348" w:type="dxa"/>
            <w:shd w:val="clear" w:color="auto" w:fill="FFFFFF" w:themeFill="background1"/>
          </w:tcPr>
          <w:p w14:paraId="45396AA7" w14:textId="77777777" w:rsidR="00BF4817" w:rsidRDefault="00BF4817" w:rsidP="00F82F96">
            <w:pPr>
              <w:spacing w:before="120" w:after="120"/>
              <w:rPr>
                <w:rFonts w:eastAsia="SimSun"/>
              </w:rPr>
            </w:pPr>
          </w:p>
        </w:tc>
      </w:tr>
    </w:tbl>
    <w:p w14:paraId="1AD1917D" w14:textId="4C3B9604" w:rsidR="00985B39" w:rsidRDefault="00316C60">
      <w:pPr>
        <w:spacing w:before="120" w:after="120"/>
        <w:rPr>
          <w:rFonts w:eastAsia="SimSun"/>
        </w:rPr>
      </w:pPr>
      <w:r>
        <w:rPr>
          <w:rFonts w:eastAsia="SimSun"/>
        </w:rPr>
        <w:lastRenderedPageBreak/>
        <w:t>After some further discussions with interesting companies, the proposal is update</w:t>
      </w:r>
      <w:r w:rsidR="00873DD6">
        <w:rPr>
          <w:rFonts w:eastAsia="SimSun"/>
        </w:rPr>
        <w:t>d</w:t>
      </w:r>
      <w:r>
        <w:rPr>
          <w:rFonts w:eastAsia="SimSun"/>
        </w:rPr>
        <w:t xml:space="preserve"> as follows:</w:t>
      </w:r>
    </w:p>
    <w:p w14:paraId="7F88045D" w14:textId="2432B7F9" w:rsidR="00985B39" w:rsidRPr="00777347" w:rsidRDefault="00985B39" w:rsidP="00985B39">
      <w:pPr>
        <w:spacing w:before="120" w:after="120"/>
        <w:jc w:val="both"/>
        <w:rPr>
          <w:rFonts w:eastAsia="SimSun"/>
          <w:i/>
          <w:iCs/>
        </w:rPr>
      </w:pPr>
      <w:r w:rsidRPr="00777347">
        <w:rPr>
          <w:rFonts w:eastAsia="SimSun"/>
          <w:i/>
          <w:iCs/>
        </w:rPr>
        <w:t>Proposal 1-</w:t>
      </w:r>
      <w:r w:rsidR="001647E1">
        <w:rPr>
          <w:rFonts w:eastAsia="SimSun"/>
          <w:i/>
          <w:iCs/>
        </w:rPr>
        <w:t>c</w:t>
      </w:r>
      <w:r w:rsidRPr="00777347">
        <w:rPr>
          <w:rFonts w:eastAsia="SimSun"/>
          <w:i/>
          <w:iCs/>
        </w:rPr>
        <w:t>: Regarding RAN2’s LS on satellite switch with resync, RAN1’s reply is:</w:t>
      </w:r>
    </w:p>
    <w:p w14:paraId="201C632A" w14:textId="77777777" w:rsidR="00985B39" w:rsidRPr="00777347" w:rsidRDefault="00985B39" w:rsidP="00985B39">
      <w:pPr>
        <w:pStyle w:val="ListParagraph"/>
        <w:numPr>
          <w:ilvl w:val="0"/>
          <w:numId w:val="15"/>
        </w:numPr>
        <w:spacing w:before="120" w:after="120"/>
        <w:jc w:val="both"/>
        <w:rPr>
          <w:rFonts w:eastAsia="SimSun"/>
          <w:i/>
          <w:iCs/>
        </w:rPr>
      </w:pPr>
      <w:r>
        <w:rPr>
          <w:i/>
          <w:iCs/>
        </w:rPr>
        <w:t>From RAN1 perspective, i</w:t>
      </w:r>
      <w:r w:rsidRPr="00777347">
        <w:rPr>
          <w:i/>
          <w:iCs/>
        </w:rPr>
        <w:t xml:space="preserve">t is feasible that a UE supporting soft satellite switch can start synchronizing to the DL of the </w:t>
      </w:r>
      <w:proofErr w:type="spellStart"/>
      <w:r w:rsidRPr="00777347">
        <w:rPr>
          <w:i/>
          <w:iCs/>
        </w:rPr>
        <w:t>SpCell</w:t>
      </w:r>
      <w:proofErr w:type="spellEnd"/>
      <w:r w:rsidRPr="00777347">
        <w:rPr>
          <w:i/>
          <w:iCs/>
        </w:rPr>
        <w:t xml:space="preserve"> served by the target satellite while still being connected to the source satellite under the following conditions:</w:t>
      </w:r>
    </w:p>
    <w:p w14:paraId="7C151400" w14:textId="5A1D3B1D" w:rsidR="00985B39" w:rsidRPr="00777347" w:rsidRDefault="00985B39" w:rsidP="00985B39">
      <w:pPr>
        <w:pStyle w:val="ListParagraph"/>
        <w:numPr>
          <w:ilvl w:val="1"/>
          <w:numId w:val="15"/>
        </w:numPr>
        <w:spacing w:before="120" w:after="120"/>
        <w:jc w:val="both"/>
        <w:rPr>
          <w:rFonts w:eastAsia="SimSun"/>
          <w:i/>
          <w:iCs/>
        </w:rPr>
      </w:pPr>
      <w:r w:rsidRPr="00777347">
        <w:rPr>
          <w:rFonts w:eastAsia="SimSun"/>
          <w:i/>
          <w:iCs/>
        </w:rPr>
        <w:t>UE’s reception time of SSB from source satellite and reception time of SSB from destination satellite are not overlapped.</w:t>
      </w:r>
      <w:r>
        <w:rPr>
          <w:rFonts w:eastAsia="SimSun"/>
          <w:i/>
          <w:iCs/>
        </w:rPr>
        <w:t xml:space="preserve"> </w:t>
      </w:r>
      <w:r w:rsidRPr="00196192">
        <w:rPr>
          <w:rFonts w:eastAsia="SimSun"/>
          <w:i/>
          <w:iCs/>
          <w:color w:val="FF0000"/>
        </w:rPr>
        <w:t>(A proper SSB time offset configuration may be required to avoid overlap</w:t>
      </w:r>
      <w:r w:rsidR="00196192" w:rsidRPr="00196192">
        <w:rPr>
          <w:rFonts w:eastAsia="SimSun"/>
          <w:i/>
          <w:iCs/>
          <w:color w:val="FF0000"/>
        </w:rPr>
        <w:t xml:space="preserve"> due to large differential delay</w:t>
      </w:r>
      <w:r w:rsidRPr="00196192">
        <w:rPr>
          <w:rFonts w:eastAsia="SimSun"/>
          <w:i/>
          <w:iCs/>
          <w:color w:val="FF0000"/>
        </w:rPr>
        <w:t xml:space="preserve">.) </w:t>
      </w:r>
      <w:r w:rsidRPr="00985B39">
        <w:rPr>
          <w:rFonts w:eastAsia="SimSun"/>
          <w:i/>
          <w:iCs/>
          <w:strike/>
          <w:color w:val="FF0000"/>
        </w:rPr>
        <w:t>This may not be satisfied when the satellite beam is very large.)</w:t>
      </w:r>
      <w:r w:rsidRPr="00985B39">
        <w:rPr>
          <w:rFonts w:eastAsia="SimSun"/>
          <w:i/>
          <w:iCs/>
          <w:color w:val="FF0000"/>
        </w:rPr>
        <w:t xml:space="preserve"> </w:t>
      </w:r>
    </w:p>
    <w:p w14:paraId="4FAD4AB8" w14:textId="40B553B8" w:rsidR="00985B39" w:rsidRPr="00777347" w:rsidRDefault="00985B39" w:rsidP="00985B39">
      <w:pPr>
        <w:pStyle w:val="ListParagraph"/>
        <w:numPr>
          <w:ilvl w:val="1"/>
          <w:numId w:val="15"/>
        </w:numPr>
        <w:spacing w:before="120" w:after="120"/>
        <w:jc w:val="both"/>
        <w:rPr>
          <w:rFonts w:eastAsia="SimSun"/>
          <w:i/>
          <w:iCs/>
        </w:rPr>
      </w:pPr>
      <w:r w:rsidRPr="00777347">
        <w:rPr>
          <w:rFonts w:eastAsia="SimSun"/>
          <w:i/>
          <w:iCs/>
        </w:rPr>
        <w:t>I</w:t>
      </w:r>
      <w:r>
        <w:rPr>
          <w:rFonts w:eastAsia="SimSun"/>
          <w:i/>
          <w:iCs/>
        </w:rPr>
        <w:t xml:space="preserve">f </w:t>
      </w:r>
      <w:r w:rsidRPr="00777347">
        <w:rPr>
          <w:rFonts w:eastAsia="SimSun"/>
          <w:i/>
          <w:iCs/>
        </w:rPr>
        <w:t>UE’s capability</w:t>
      </w:r>
      <w:r>
        <w:rPr>
          <w:rFonts w:eastAsia="SimSun"/>
          <w:i/>
          <w:iCs/>
        </w:rPr>
        <w:t xml:space="preserve"> </w:t>
      </w:r>
      <w:r w:rsidRPr="00196192">
        <w:rPr>
          <w:rFonts w:eastAsia="SimSun"/>
          <w:i/>
          <w:iCs/>
          <w:color w:val="000000" w:themeColor="text1"/>
        </w:rPr>
        <w:t>supports</w:t>
      </w:r>
      <w:r w:rsidRPr="00196192">
        <w:rPr>
          <w:rFonts w:eastAsia="SimSun" w:hint="eastAsia"/>
          <w:i/>
          <w:iCs/>
          <w:color w:val="000000" w:themeColor="text1"/>
        </w:rPr>
        <w:t xml:space="preserve"> maintaining </w:t>
      </w:r>
      <w:r w:rsidRPr="00196192">
        <w:rPr>
          <w:rFonts w:eastAsia="SimSun"/>
          <w:i/>
          <w:iCs/>
          <w:color w:val="000000" w:themeColor="text1"/>
        </w:rPr>
        <w:t>DL synchronization</w:t>
      </w:r>
      <w:r w:rsidRPr="00196192">
        <w:rPr>
          <w:rFonts w:eastAsia="SimSun" w:hint="eastAsia"/>
          <w:i/>
          <w:iCs/>
          <w:color w:val="000000" w:themeColor="text1"/>
        </w:rPr>
        <w:t xml:space="preserve"> with two satellites</w:t>
      </w:r>
      <w:r w:rsidRPr="00777347">
        <w:rPr>
          <w:rFonts w:eastAsia="SimSun"/>
          <w:i/>
          <w:iCs/>
        </w:rPr>
        <w:t>.</w:t>
      </w:r>
    </w:p>
    <w:p w14:paraId="194B79B0" w14:textId="6A76DA39" w:rsidR="00985B39" w:rsidRPr="003E2014" w:rsidRDefault="00985B39" w:rsidP="003E2014">
      <w:pPr>
        <w:pStyle w:val="ListParagraph"/>
        <w:numPr>
          <w:ilvl w:val="0"/>
          <w:numId w:val="15"/>
        </w:numPr>
        <w:spacing w:before="120" w:after="120"/>
        <w:jc w:val="both"/>
        <w:rPr>
          <w:rFonts w:eastAsia="SimSun"/>
          <w:i/>
          <w:iCs/>
        </w:rPr>
      </w:pPr>
      <w:r w:rsidRPr="00777347">
        <w:rPr>
          <w:rFonts w:eastAsia="SimSun"/>
          <w:i/>
          <w:iCs/>
        </w:rPr>
        <w:t>Otherwise, it is infeasible.</w:t>
      </w:r>
    </w:p>
    <w:p w14:paraId="037B4DD1" w14:textId="77777777" w:rsidR="00BF4817" w:rsidRDefault="00BF4817">
      <w:pPr>
        <w:spacing w:before="120" w:after="120"/>
        <w:rPr>
          <w:rFonts w:eastAsia="SimSun"/>
        </w:rPr>
      </w:pPr>
    </w:p>
    <w:p w14:paraId="42F2E27E" w14:textId="77777777" w:rsidR="001521B1" w:rsidRDefault="000D504E">
      <w:pPr>
        <w:pStyle w:val="Heading1"/>
        <w:spacing w:before="120" w:after="120"/>
        <w:ind w:left="0"/>
        <w:rPr>
          <w:rFonts w:eastAsia="SimSun"/>
        </w:rPr>
      </w:pPr>
      <w:r>
        <w:rPr>
          <w:rFonts w:eastAsia="SimSun" w:hint="eastAsia"/>
        </w:rPr>
        <w:t>Conclusion</w:t>
      </w:r>
    </w:p>
    <w:p w14:paraId="2FB08623" w14:textId="2216B266" w:rsidR="00E33817" w:rsidRPr="00E33817" w:rsidRDefault="000D504E" w:rsidP="00E33817">
      <w:pPr>
        <w:pStyle w:val="TOC1"/>
        <w:tabs>
          <w:tab w:val="right" w:leader="dot" w:pos="9660"/>
        </w:tabs>
        <w:snapToGrid w:val="0"/>
        <w:spacing w:before="120" w:after="120"/>
        <w:rPr>
          <w:rFonts w:eastAsia="SimSun"/>
          <w:b w:val="0"/>
          <w:i w:val="0"/>
          <w:sz w:val="24"/>
        </w:rPr>
      </w:pPr>
      <w:r w:rsidRPr="00261E68">
        <w:rPr>
          <w:rFonts w:eastAsia="SimSun" w:hint="eastAsia"/>
          <w:b w:val="0"/>
          <w:i w:val="0"/>
          <w:sz w:val="24"/>
          <w:highlight w:val="yellow"/>
        </w:rPr>
        <w:t>TBD</w:t>
      </w:r>
    </w:p>
    <w:p w14:paraId="2970EB6D" w14:textId="77777777" w:rsidR="001521B1" w:rsidRDefault="000D504E">
      <w:pPr>
        <w:pStyle w:val="Heading1"/>
        <w:spacing w:before="120" w:after="120"/>
        <w:ind w:left="0"/>
        <w:rPr>
          <w:rFonts w:eastAsia="SimSun"/>
        </w:rPr>
      </w:pPr>
      <w:r>
        <w:rPr>
          <w:rFonts w:eastAsia="SimSun" w:hint="eastAsia"/>
        </w:rPr>
        <w:t>Reference</w:t>
      </w:r>
      <w:r>
        <w:rPr>
          <w:rFonts w:eastAsia="SimSun"/>
        </w:rPr>
        <w:t>s</w:t>
      </w:r>
    </w:p>
    <w:p w14:paraId="09B06255" w14:textId="02A3DB4B"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6" w:name="_Ref159446281"/>
      <w:r w:rsidRPr="00777347">
        <w:rPr>
          <w:rFonts w:eastAsia="Malgun Gothic"/>
          <w:lang w:val="en-GB"/>
        </w:rPr>
        <w:t>R1-2400009 LS on RAN2 agreements for satellite switch with resync</w:t>
      </w:r>
      <w:r w:rsidRPr="00777347">
        <w:rPr>
          <w:rFonts w:eastAsia="Malgun Gothic"/>
          <w:lang w:val="en-GB"/>
        </w:rPr>
        <w:tab/>
        <w:t>RAN2, Apple</w:t>
      </w:r>
      <w:bookmarkEnd w:id="6"/>
    </w:p>
    <w:p w14:paraId="15AA80AF" w14:textId="5C206E31"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7" w:name="_Ref159446473"/>
      <w:r w:rsidRPr="00777347">
        <w:rPr>
          <w:rFonts w:eastAsia="Malgun Gothic"/>
          <w:lang w:val="en-GB"/>
        </w:rPr>
        <w:t>R1-2400170 Discussion on LS on RAN2 agreements for satellite switch with resync</w:t>
      </w:r>
      <w:r w:rsidRPr="00777347">
        <w:rPr>
          <w:rFonts w:eastAsia="Malgun Gothic"/>
          <w:lang w:val="en-GB"/>
        </w:rPr>
        <w:tab/>
      </w:r>
      <w:proofErr w:type="spellStart"/>
      <w:r w:rsidRPr="00777347">
        <w:rPr>
          <w:rFonts w:eastAsia="Malgun Gothic"/>
          <w:lang w:val="en-GB"/>
        </w:rPr>
        <w:t>Spreadtrum</w:t>
      </w:r>
      <w:proofErr w:type="spellEnd"/>
      <w:r w:rsidRPr="00777347">
        <w:rPr>
          <w:rFonts w:eastAsia="Malgun Gothic"/>
          <w:lang w:val="en-GB"/>
        </w:rPr>
        <w:t xml:space="preserve"> Communications</w:t>
      </w:r>
      <w:bookmarkEnd w:id="7"/>
    </w:p>
    <w:p w14:paraId="49176B8D" w14:textId="77777777"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8" w:name="_Ref159446549"/>
      <w:r w:rsidRPr="00777347">
        <w:rPr>
          <w:rFonts w:eastAsia="Malgun Gothic"/>
          <w:lang w:val="en-GB"/>
        </w:rPr>
        <w:t>R1-2400215</w:t>
      </w:r>
      <w:r w:rsidRPr="00777347">
        <w:rPr>
          <w:rFonts w:eastAsia="Malgun Gothic"/>
          <w:lang w:val="en-GB"/>
        </w:rPr>
        <w:tab/>
        <w:t>Discussions on RAN2 LS for satellite switch with resync</w:t>
      </w:r>
      <w:r w:rsidRPr="00777347">
        <w:rPr>
          <w:rFonts w:eastAsia="Malgun Gothic"/>
          <w:lang w:val="en-GB"/>
        </w:rPr>
        <w:tab/>
        <w:t>vivo</w:t>
      </w:r>
      <w:bookmarkEnd w:id="8"/>
    </w:p>
    <w:p w14:paraId="2285DFFC" w14:textId="77777777"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9" w:name="_Ref159446567"/>
      <w:r w:rsidRPr="00777347">
        <w:rPr>
          <w:rFonts w:eastAsia="Malgun Gothic"/>
          <w:lang w:val="en-GB"/>
        </w:rPr>
        <w:t>R1-2400308</w:t>
      </w:r>
      <w:r w:rsidRPr="00777347">
        <w:rPr>
          <w:rFonts w:eastAsia="Malgun Gothic"/>
          <w:lang w:val="en-GB"/>
        </w:rPr>
        <w:tab/>
        <w:t>Discussion on RAN2 LS on the agreements for satellite switch with re-sync</w:t>
      </w:r>
      <w:r w:rsidRPr="00777347">
        <w:rPr>
          <w:rFonts w:eastAsia="Malgun Gothic"/>
          <w:lang w:val="en-GB"/>
        </w:rPr>
        <w:tab/>
        <w:t>CMCC</w:t>
      </w:r>
      <w:bookmarkEnd w:id="9"/>
    </w:p>
    <w:p w14:paraId="04EE7F46" w14:textId="77777777"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10" w:name="_Ref159446581"/>
      <w:r w:rsidRPr="00777347">
        <w:rPr>
          <w:rFonts w:eastAsia="Malgun Gothic"/>
          <w:lang w:val="en-GB"/>
        </w:rPr>
        <w:t>R1-2400589</w:t>
      </w:r>
      <w:r w:rsidRPr="00777347">
        <w:rPr>
          <w:rFonts w:eastAsia="Malgun Gothic"/>
          <w:lang w:val="en-GB"/>
        </w:rPr>
        <w:tab/>
        <w:t>Discussion on LS for satellite switch with resync</w:t>
      </w:r>
      <w:r w:rsidRPr="00777347">
        <w:rPr>
          <w:rFonts w:eastAsia="Malgun Gothic"/>
          <w:lang w:val="en-GB"/>
        </w:rPr>
        <w:tab/>
        <w:t>OPPO</w:t>
      </w:r>
      <w:bookmarkEnd w:id="10"/>
    </w:p>
    <w:p w14:paraId="4C9540CC" w14:textId="77777777"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11" w:name="_Ref159446599"/>
      <w:r w:rsidRPr="00777347">
        <w:rPr>
          <w:rFonts w:eastAsia="Malgun Gothic"/>
          <w:lang w:val="en-GB"/>
        </w:rPr>
        <w:t>R1-2400969</w:t>
      </w:r>
      <w:r w:rsidRPr="00777347">
        <w:rPr>
          <w:rFonts w:eastAsia="Malgun Gothic"/>
          <w:lang w:val="en-GB"/>
        </w:rPr>
        <w:tab/>
        <w:t>Considerations for satellite switch with resync for NR over NTN</w:t>
      </w:r>
      <w:r w:rsidRPr="00777347">
        <w:rPr>
          <w:rFonts w:eastAsia="Malgun Gothic"/>
          <w:lang w:val="en-GB"/>
        </w:rPr>
        <w:tab/>
        <w:t>Nokia, Nokia Shanghai Bell</w:t>
      </w:r>
      <w:bookmarkEnd w:id="11"/>
    </w:p>
    <w:p w14:paraId="14E3BDEF" w14:textId="77777777"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12" w:name="_Ref159446611"/>
      <w:r w:rsidRPr="00777347">
        <w:rPr>
          <w:rFonts w:eastAsia="Malgun Gothic"/>
          <w:lang w:val="en-GB"/>
        </w:rPr>
        <w:t>R1-2400982</w:t>
      </w:r>
      <w:r w:rsidRPr="00777347">
        <w:rPr>
          <w:rFonts w:eastAsia="Malgun Gothic"/>
          <w:lang w:val="en-GB"/>
        </w:rPr>
        <w:tab/>
        <w:t>Discussion on RAN2 LS on Satellite Switch with Resync</w:t>
      </w:r>
      <w:r w:rsidRPr="00777347">
        <w:rPr>
          <w:rFonts w:eastAsia="Malgun Gothic"/>
          <w:lang w:val="en-GB"/>
        </w:rPr>
        <w:tab/>
        <w:t>Apple</w:t>
      </w:r>
      <w:bookmarkEnd w:id="12"/>
    </w:p>
    <w:p w14:paraId="7FFA3BE8" w14:textId="37944F69"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13" w:name="_Ref159446616"/>
      <w:r w:rsidRPr="00777347">
        <w:rPr>
          <w:rFonts w:eastAsia="Malgun Gothic"/>
          <w:lang w:val="en-GB"/>
        </w:rPr>
        <w:t>R1-2400983</w:t>
      </w:r>
      <w:r w:rsidRPr="00777347">
        <w:rPr>
          <w:rFonts w:eastAsia="Malgun Gothic"/>
          <w:lang w:val="en-GB"/>
        </w:rPr>
        <w:tab/>
        <w:t>Draft Reply LS on Satellite Switch with Resync</w:t>
      </w:r>
      <w:r w:rsidRPr="00777347">
        <w:rPr>
          <w:rFonts w:eastAsia="Malgun Gothic"/>
          <w:lang w:val="en-GB"/>
        </w:rPr>
        <w:tab/>
      </w:r>
      <w:r w:rsidRPr="00777347">
        <w:rPr>
          <w:rFonts w:eastAsia="Malgun Gothic"/>
          <w:lang w:val="en-GB"/>
        </w:rPr>
        <w:tab/>
        <w:t>Apple</w:t>
      </w:r>
      <w:bookmarkEnd w:id="13"/>
    </w:p>
    <w:p w14:paraId="3DD93B6D" w14:textId="77777777" w:rsidR="00696188"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14" w:name="_Ref159446682"/>
      <w:r w:rsidRPr="00777347">
        <w:rPr>
          <w:rFonts w:eastAsia="Malgun Gothic"/>
          <w:lang w:val="en-GB"/>
        </w:rPr>
        <w:t>R1-2401262</w:t>
      </w:r>
      <w:r w:rsidRPr="00777347">
        <w:rPr>
          <w:rFonts w:eastAsia="Malgun Gothic"/>
          <w:lang w:val="en-GB"/>
        </w:rPr>
        <w:tab/>
        <w:t>Discussion on LS on RAN2 agreements for satellite switch with resync</w:t>
      </w:r>
      <w:r w:rsidRPr="00777347">
        <w:rPr>
          <w:rFonts w:eastAsia="Malgun Gothic"/>
          <w:lang w:val="en-GB"/>
        </w:rPr>
        <w:tab/>
        <w:t>Ericsson</w:t>
      </w:r>
      <w:bookmarkEnd w:id="14"/>
    </w:p>
    <w:p w14:paraId="660B0251" w14:textId="3C4C9AA8" w:rsidR="00A7562F" w:rsidRPr="00777347" w:rsidRDefault="00696188" w:rsidP="00696188">
      <w:pPr>
        <w:numPr>
          <w:ilvl w:val="0"/>
          <w:numId w:val="9"/>
        </w:numPr>
        <w:overflowPunct w:val="0"/>
        <w:autoSpaceDE w:val="0"/>
        <w:autoSpaceDN w:val="0"/>
        <w:adjustRightInd w:val="0"/>
        <w:spacing w:beforeAutospacing="1"/>
        <w:textAlignment w:val="baseline"/>
        <w:rPr>
          <w:rFonts w:eastAsia="Malgun Gothic"/>
          <w:lang w:val="en-GB"/>
        </w:rPr>
      </w:pPr>
      <w:bookmarkStart w:id="15" w:name="_Ref159446477"/>
      <w:r w:rsidRPr="00777347">
        <w:rPr>
          <w:rFonts w:eastAsia="Malgun Gothic"/>
          <w:lang w:val="en-GB"/>
        </w:rPr>
        <w:t>R1-2401392</w:t>
      </w:r>
      <w:r w:rsidRPr="00777347">
        <w:rPr>
          <w:rFonts w:eastAsia="Malgun Gothic"/>
          <w:lang w:val="en-GB"/>
        </w:rPr>
        <w:tab/>
        <w:t xml:space="preserve">Discussion on the </w:t>
      </w:r>
      <w:proofErr w:type="gramStart"/>
      <w:r w:rsidRPr="00777347">
        <w:rPr>
          <w:rFonts w:eastAsia="Malgun Gothic"/>
          <w:lang w:val="en-GB"/>
        </w:rPr>
        <w:t>reply</w:t>
      </w:r>
      <w:proofErr w:type="gramEnd"/>
      <w:r w:rsidRPr="00777347">
        <w:rPr>
          <w:rFonts w:eastAsia="Malgun Gothic"/>
          <w:lang w:val="en-GB"/>
        </w:rPr>
        <w:t xml:space="preserve"> LS on RAN2 agreements for satellite switch with resync</w:t>
      </w:r>
      <w:r w:rsidRPr="00777347">
        <w:rPr>
          <w:rFonts w:eastAsia="Malgun Gothic"/>
          <w:lang w:val="en-GB"/>
        </w:rPr>
        <w:tab/>
        <w:t xml:space="preserve">Huawei, </w:t>
      </w:r>
      <w:proofErr w:type="spellStart"/>
      <w:r w:rsidRPr="00777347">
        <w:rPr>
          <w:rFonts w:eastAsia="Malgun Gothic"/>
          <w:lang w:val="en-GB"/>
        </w:rPr>
        <w:t>HiSilicon</w:t>
      </w:r>
      <w:bookmarkEnd w:id="15"/>
      <w:proofErr w:type="spellEnd"/>
    </w:p>
    <w:sectPr w:rsidR="00A7562F" w:rsidRPr="00777347">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808D" w14:textId="77777777" w:rsidR="00D86DBC" w:rsidRDefault="00D86DBC">
      <w:pPr>
        <w:spacing w:before="120" w:after="120"/>
      </w:pPr>
      <w:r>
        <w:separator/>
      </w:r>
    </w:p>
  </w:endnote>
  <w:endnote w:type="continuationSeparator" w:id="0">
    <w:p w14:paraId="6B31ED9C" w14:textId="77777777" w:rsidR="00D86DBC" w:rsidRDefault="00D86DB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default"/>
    <w:sig w:usb0="00000000"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B795" w14:textId="77777777" w:rsidR="001521B1" w:rsidRDefault="001521B1">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Content>
      <w:p w14:paraId="4DB377D0" w14:textId="52A68F79" w:rsidR="001521B1" w:rsidRDefault="000D504E">
        <w:pPr>
          <w:pStyle w:val="Footer"/>
          <w:spacing w:before="120" w:after="120"/>
          <w:jc w:val="center"/>
        </w:pPr>
        <w:r>
          <w:fldChar w:fldCharType="begin"/>
        </w:r>
        <w:r>
          <w:instrText xml:space="preserve"> PAGE   \* MERGEFORMAT </w:instrText>
        </w:r>
        <w:r>
          <w:fldChar w:fldCharType="separate"/>
        </w:r>
        <w:r w:rsidR="0030428D">
          <w:rPr>
            <w:noProof/>
          </w:rPr>
          <w:t>6</w:t>
        </w:r>
        <w:r>
          <w:fldChar w:fldCharType="end"/>
        </w:r>
      </w:p>
    </w:sdtContent>
  </w:sdt>
  <w:p w14:paraId="7908329D" w14:textId="77777777" w:rsidR="001521B1" w:rsidRDefault="001521B1">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5BAD" w14:textId="77777777" w:rsidR="001521B1" w:rsidRDefault="001521B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9A759" w14:textId="77777777" w:rsidR="00D86DBC" w:rsidRDefault="00D86DBC">
      <w:pPr>
        <w:spacing w:before="120" w:after="120"/>
      </w:pPr>
      <w:r>
        <w:separator/>
      </w:r>
    </w:p>
  </w:footnote>
  <w:footnote w:type="continuationSeparator" w:id="0">
    <w:p w14:paraId="65616355" w14:textId="77777777" w:rsidR="00D86DBC" w:rsidRDefault="00D86DB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C704" w14:textId="77777777" w:rsidR="001521B1" w:rsidRDefault="001521B1">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0B8C" w14:textId="77777777" w:rsidR="001521B1" w:rsidRDefault="001521B1">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0D03" w14:textId="77777777" w:rsidR="001521B1" w:rsidRDefault="001521B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2AD4E27"/>
    <w:multiLevelType w:val="multilevel"/>
    <w:tmpl w:val="02AD4E2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eastAsia="Gulim" w:hAnsi="Arial" w:cs="Arial"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7"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AF49CE"/>
    <w:multiLevelType w:val="hybridMultilevel"/>
    <w:tmpl w:val="4EF43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424302776">
    <w:abstractNumId w:val="3"/>
  </w:num>
  <w:num w:numId="2" w16cid:durableId="2018851295">
    <w:abstractNumId w:val="14"/>
  </w:num>
  <w:num w:numId="3" w16cid:durableId="961811817">
    <w:abstractNumId w:val="9"/>
  </w:num>
  <w:num w:numId="4" w16cid:durableId="212740226">
    <w:abstractNumId w:val="10"/>
  </w:num>
  <w:num w:numId="5" w16cid:durableId="1413625694">
    <w:abstractNumId w:val="1"/>
  </w:num>
  <w:num w:numId="6" w16cid:durableId="1198815001">
    <w:abstractNumId w:val="0"/>
  </w:num>
  <w:num w:numId="7" w16cid:durableId="2080521464">
    <w:abstractNumId w:val="2"/>
  </w:num>
  <w:num w:numId="8" w16cid:durableId="1489713969">
    <w:abstractNumId w:val="6"/>
  </w:num>
  <w:num w:numId="9" w16cid:durableId="759644405">
    <w:abstractNumId w:val="7"/>
  </w:num>
  <w:num w:numId="10" w16cid:durableId="1685595711">
    <w:abstractNumId w:val="12"/>
  </w:num>
  <w:num w:numId="11" w16cid:durableId="2111461672">
    <w:abstractNumId w:val="4"/>
  </w:num>
  <w:num w:numId="12" w16cid:durableId="801777439">
    <w:abstractNumId w:val="11"/>
  </w:num>
  <w:num w:numId="13" w16cid:durableId="1303197484">
    <w:abstractNumId w:val="13"/>
  </w:num>
  <w:num w:numId="14" w16cid:durableId="544563835">
    <w:abstractNumId w:val="8"/>
  </w:num>
  <w:num w:numId="15" w16cid:durableId="590967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hyphenationZone w:val="425"/>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172A27"/>
    <w:rsid w:val="00001B21"/>
    <w:rsid w:val="000060A1"/>
    <w:rsid w:val="0001111F"/>
    <w:rsid w:val="000145B0"/>
    <w:rsid w:val="00017B8D"/>
    <w:rsid w:val="00021417"/>
    <w:rsid w:val="000216BE"/>
    <w:rsid w:val="00022E8A"/>
    <w:rsid w:val="00023F70"/>
    <w:rsid w:val="00023F7A"/>
    <w:rsid w:val="00024917"/>
    <w:rsid w:val="0002708F"/>
    <w:rsid w:val="000402B5"/>
    <w:rsid w:val="00043F8C"/>
    <w:rsid w:val="000462F1"/>
    <w:rsid w:val="00046808"/>
    <w:rsid w:val="000522D2"/>
    <w:rsid w:val="00054669"/>
    <w:rsid w:val="00055E90"/>
    <w:rsid w:val="0006022E"/>
    <w:rsid w:val="00062FCF"/>
    <w:rsid w:val="000634DA"/>
    <w:rsid w:val="0006398D"/>
    <w:rsid w:val="00076207"/>
    <w:rsid w:val="0008013C"/>
    <w:rsid w:val="0008331E"/>
    <w:rsid w:val="000842B5"/>
    <w:rsid w:val="000A167F"/>
    <w:rsid w:val="000A4133"/>
    <w:rsid w:val="000A4385"/>
    <w:rsid w:val="000A5F2D"/>
    <w:rsid w:val="000A7AB4"/>
    <w:rsid w:val="000B1AA9"/>
    <w:rsid w:val="000B2BA1"/>
    <w:rsid w:val="000B72CE"/>
    <w:rsid w:val="000C6FD0"/>
    <w:rsid w:val="000D01F5"/>
    <w:rsid w:val="000D2BFF"/>
    <w:rsid w:val="000D504E"/>
    <w:rsid w:val="000D57E0"/>
    <w:rsid w:val="000D63C3"/>
    <w:rsid w:val="000D6AB2"/>
    <w:rsid w:val="000D7D07"/>
    <w:rsid w:val="000E1CBA"/>
    <w:rsid w:val="000E20C8"/>
    <w:rsid w:val="000E59AB"/>
    <w:rsid w:val="000F09EF"/>
    <w:rsid w:val="000F331A"/>
    <w:rsid w:val="000F734B"/>
    <w:rsid w:val="001034E3"/>
    <w:rsid w:val="00103A61"/>
    <w:rsid w:val="00104103"/>
    <w:rsid w:val="0010588D"/>
    <w:rsid w:val="0011463D"/>
    <w:rsid w:val="00114ADC"/>
    <w:rsid w:val="00117DD8"/>
    <w:rsid w:val="00120F3C"/>
    <w:rsid w:val="00121D5B"/>
    <w:rsid w:val="00124481"/>
    <w:rsid w:val="00126AB9"/>
    <w:rsid w:val="00133996"/>
    <w:rsid w:val="00136DE0"/>
    <w:rsid w:val="00136F9B"/>
    <w:rsid w:val="0014150B"/>
    <w:rsid w:val="0014297B"/>
    <w:rsid w:val="00142C5C"/>
    <w:rsid w:val="001521B1"/>
    <w:rsid w:val="00152BE4"/>
    <w:rsid w:val="00152F1C"/>
    <w:rsid w:val="00153D6E"/>
    <w:rsid w:val="00154928"/>
    <w:rsid w:val="00156B94"/>
    <w:rsid w:val="0016192B"/>
    <w:rsid w:val="00161983"/>
    <w:rsid w:val="0016275A"/>
    <w:rsid w:val="001647E1"/>
    <w:rsid w:val="001668F7"/>
    <w:rsid w:val="001675EE"/>
    <w:rsid w:val="00172A27"/>
    <w:rsid w:val="0017559F"/>
    <w:rsid w:val="00177EB3"/>
    <w:rsid w:val="00181331"/>
    <w:rsid w:val="001827D7"/>
    <w:rsid w:val="00191755"/>
    <w:rsid w:val="00192B3A"/>
    <w:rsid w:val="00194AE2"/>
    <w:rsid w:val="00196192"/>
    <w:rsid w:val="00196313"/>
    <w:rsid w:val="00196603"/>
    <w:rsid w:val="001A02CC"/>
    <w:rsid w:val="001A0763"/>
    <w:rsid w:val="001A2860"/>
    <w:rsid w:val="001A50F4"/>
    <w:rsid w:val="001B4491"/>
    <w:rsid w:val="001B4A61"/>
    <w:rsid w:val="001B6D7D"/>
    <w:rsid w:val="001C7EE8"/>
    <w:rsid w:val="001D15EB"/>
    <w:rsid w:val="001D3035"/>
    <w:rsid w:val="001E129E"/>
    <w:rsid w:val="001E3484"/>
    <w:rsid w:val="001E43E0"/>
    <w:rsid w:val="001E495A"/>
    <w:rsid w:val="001E4FF2"/>
    <w:rsid w:val="001E5979"/>
    <w:rsid w:val="001E6706"/>
    <w:rsid w:val="001E67D1"/>
    <w:rsid w:val="001F05BD"/>
    <w:rsid w:val="001F0F46"/>
    <w:rsid w:val="001F2EF2"/>
    <w:rsid w:val="001F389B"/>
    <w:rsid w:val="001F442D"/>
    <w:rsid w:val="001F53DF"/>
    <w:rsid w:val="001F7784"/>
    <w:rsid w:val="00205DE5"/>
    <w:rsid w:val="00206B17"/>
    <w:rsid w:val="00207A0A"/>
    <w:rsid w:val="00210590"/>
    <w:rsid w:val="0021619D"/>
    <w:rsid w:val="002169F5"/>
    <w:rsid w:val="00220F73"/>
    <w:rsid w:val="00224306"/>
    <w:rsid w:val="00230691"/>
    <w:rsid w:val="002313E5"/>
    <w:rsid w:val="00232CB9"/>
    <w:rsid w:val="002427E8"/>
    <w:rsid w:val="00246E21"/>
    <w:rsid w:val="00251D82"/>
    <w:rsid w:val="00256654"/>
    <w:rsid w:val="00257E1D"/>
    <w:rsid w:val="00261E68"/>
    <w:rsid w:val="0026239E"/>
    <w:rsid w:val="00263BFE"/>
    <w:rsid w:val="002721B8"/>
    <w:rsid w:val="0027583E"/>
    <w:rsid w:val="002778E9"/>
    <w:rsid w:val="00280D9C"/>
    <w:rsid w:val="002823F9"/>
    <w:rsid w:val="00284819"/>
    <w:rsid w:val="00287556"/>
    <w:rsid w:val="0029502F"/>
    <w:rsid w:val="00295517"/>
    <w:rsid w:val="002A5285"/>
    <w:rsid w:val="002A7469"/>
    <w:rsid w:val="002B3E98"/>
    <w:rsid w:val="002B7F9A"/>
    <w:rsid w:val="002C481F"/>
    <w:rsid w:val="002C69EF"/>
    <w:rsid w:val="002D17CE"/>
    <w:rsid w:val="002D1D96"/>
    <w:rsid w:val="002D2488"/>
    <w:rsid w:val="002D535F"/>
    <w:rsid w:val="002D5CC8"/>
    <w:rsid w:val="002E5075"/>
    <w:rsid w:val="002E622E"/>
    <w:rsid w:val="002E7EB0"/>
    <w:rsid w:val="002F0766"/>
    <w:rsid w:val="002F60C6"/>
    <w:rsid w:val="0030428D"/>
    <w:rsid w:val="00307D72"/>
    <w:rsid w:val="00316C60"/>
    <w:rsid w:val="00317B9A"/>
    <w:rsid w:val="0032166B"/>
    <w:rsid w:val="0032609B"/>
    <w:rsid w:val="00326CCA"/>
    <w:rsid w:val="00326FCE"/>
    <w:rsid w:val="00327827"/>
    <w:rsid w:val="00331EB1"/>
    <w:rsid w:val="003339D0"/>
    <w:rsid w:val="00345143"/>
    <w:rsid w:val="0034680E"/>
    <w:rsid w:val="00351E53"/>
    <w:rsid w:val="00354837"/>
    <w:rsid w:val="00365C81"/>
    <w:rsid w:val="00370F43"/>
    <w:rsid w:val="00371A27"/>
    <w:rsid w:val="00375BDE"/>
    <w:rsid w:val="003831D3"/>
    <w:rsid w:val="0038701B"/>
    <w:rsid w:val="003873BA"/>
    <w:rsid w:val="003875B1"/>
    <w:rsid w:val="00390A5F"/>
    <w:rsid w:val="003927B4"/>
    <w:rsid w:val="003928CF"/>
    <w:rsid w:val="0039663E"/>
    <w:rsid w:val="003A03B5"/>
    <w:rsid w:val="003A3197"/>
    <w:rsid w:val="003A3801"/>
    <w:rsid w:val="003A449D"/>
    <w:rsid w:val="003A6850"/>
    <w:rsid w:val="003A69A9"/>
    <w:rsid w:val="003B31EC"/>
    <w:rsid w:val="003B36B5"/>
    <w:rsid w:val="003B3734"/>
    <w:rsid w:val="003B45A9"/>
    <w:rsid w:val="003C04D9"/>
    <w:rsid w:val="003C3F9F"/>
    <w:rsid w:val="003C5FA2"/>
    <w:rsid w:val="003D26D4"/>
    <w:rsid w:val="003D2FEE"/>
    <w:rsid w:val="003D6404"/>
    <w:rsid w:val="003E2014"/>
    <w:rsid w:val="003E4757"/>
    <w:rsid w:val="003F2C51"/>
    <w:rsid w:val="003F3E9A"/>
    <w:rsid w:val="003F5018"/>
    <w:rsid w:val="003F7298"/>
    <w:rsid w:val="00404EB8"/>
    <w:rsid w:val="0040709A"/>
    <w:rsid w:val="00410AE4"/>
    <w:rsid w:val="004127DE"/>
    <w:rsid w:val="004136C5"/>
    <w:rsid w:val="004137E4"/>
    <w:rsid w:val="00415A01"/>
    <w:rsid w:val="0042153E"/>
    <w:rsid w:val="0043126B"/>
    <w:rsid w:val="00432CFA"/>
    <w:rsid w:val="0043504D"/>
    <w:rsid w:val="00443EC8"/>
    <w:rsid w:val="00444EA5"/>
    <w:rsid w:val="00445320"/>
    <w:rsid w:val="00447360"/>
    <w:rsid w:val="004473B1"/>
    <w:rsid w:val="00450ED2"/>
    <w:rsid w:val="00456CF0"/>
    <w:rsid w:val="00464D3A"/>
    <w:rsid w:val="00465B2B"/>
    <w:rsid w:val="00474042"/>
    <w:rsid w:val="00474D46"/>
    <w:rsid w:val="00475442"/>
    <w:rsid w:val="00486D5B"/>
    <w:rsid w:val="0048759C"/>
    <w:rsid w:val="00491DB1"/>
    <w:rsid w:val="00491F56"/>
    <w:rsid w:val="00491FA5"/>
    <w:rsid w:val="00495811"/>
    <w:rsid w:val="00496EE8"/>
    <w:rsid w:val="004A0A7D"/>
    <w:rsid w:val="004A0AF5"/>
    <w:rsid w:val="004A219E"/>
    <w:rsid w:val="004A2958"/>
    <w:rsid w:val="004A6E44"/>
    <w:rsid w:val="004A7213"/>
    <w:rsid w:val="004B3FBB"/>
    <w:rsid w:val="004B5869"/>
    <w:rsid w:val="004B73BD"/>
    <w:rsid w:val="004B7C15"/>
    <w:rsid w:val="004C68C4"/>
    <w:rsid w:val="004C7188"/>
    <w:rsid w:val="004C7366"/>
    <w:rsid w:val="004C7C43"/>
    <w:rsid w:val="004D00C7"/>
    <w:rsid w:val="004D33FD"/>
    <w:rsid w:val="004D7D6B"/>
    <w:rsid w:val="004E2C18"/>
    <w:rsid w:val="004E3AF3"/>
    <w:rsid w:val="004E4949"/>
    <w:rsid w:val="004E4D7E"/>
    <w:rsid w:val="004E6BDA"/>
    <w:rsid w:val="004E7D56"/>
    <w:rsid w:val="004F1144"/>
    <w:rsid w:val="004F40F6"/>
    <w:rsid w:val="004F5309"/>
    <w:rsid w:val="005060AB"/>
    <w:rsid w:val="00507034"/>
    <w:rsid w:val="005117D3"/>
    <w:rsid w:val="00511AB9"/>
    <w:rsid w:val="00521A2D"/>
    <w:rsid w:val="00521A84"/>
    <w:rsid w:val="0052639F"/>
    <w:rsid w:val="00526D21"/>
    <w:rsid w:val="00531737"/>
    <w:rsid w:val="005317AF"/>
    <w:rsid w:val="00540778"/>
    <w:rsid w:val="00551E50"/>
    <w:rsid w:val="0055200D"/>
    <w:rsid w:val="005558F3"/>
    <w:rsid w:val="005600DF"/>
    <w:rsid w:val="00564DDE"/>
    <w:rsid w:val="005657E1"/>
    <w:rsid w:val="0057017A"/>
    <w:rsid w:val="00571C54"/>
    <w:rsid w:val="00571EA0"/>
    <w:rsid w:val="0057307C"/>
    <w:rsid w:val="00574E6E"/>
    <w:rsid w:val="00587F0B"/>
    <w:rsid w:val="0059380D"/>
    <w:rsid w:val="005A03AA"/>
    <w:rsid w:val="005A090B"/>
    <w:rsid w:val="005A6094"/>
    <w:rsid w:val="005A634E"/>
    <w:rsid w:val="005B04FD"/>
    <w:rsid w:val="005B5EA3"/>
    <w:rsid w:val="005C460A"/>
    <w:rsid w:val="005D070D"/>
    <w:rsid w:val="005E3535"/>
    <w:rsid w:val="005E40FB"/>
    <w:rsid w:val="005E5A89"/>
    <w:rsid w:val="006005AC"/>
    <w:rsid w:val="00600A2D"/>
    <w:rsid w:val="0060166B"/>
    <w:rsid w:val="00610E84"/>
    <w:rsid w:val="006110B2"/>
    <w:rsid w:val="00623BAF"/>
    <w:rsid w:val="00624225"/>
    <w:rsid w:val="00627358"/>
    <w:rsid w:val="00633301"/>
    <w:rsid w:val="006417CD"/>
    <w:rsid w:val="006434A4"/>
    <w:rsid w:val="00645440"/>
    <w:rsid w:val="00645725"/>
    <w:rsid w:val="0064716F"/>
    <w:rsid w:val="00651691"/>
    <w:rsid w:val="006519B5"/>
    <w:rsid w:val="00652629"/>
    <w:rsid w:val="00653D1A"/>
    <w:rsid w:val="00655815"/>
    <w:rsid w:val="00661E4A"/>
    <w:rsid w:val="00662278"/>
    <w:rsid w:val="00662E9D"/>
    <w:rsid w:val="00665FC7"/>
    <w:rsid w:val="0067070D"/>
    <w:rsid w:val="00673B88"/>
    <w:rsid w:val="00682C34"/>
    <w:rsid w:val="00692759"/>
    <w:rsid w:val="00693693"/>
    <w:rsid w:val="00696188"/>
    <w:rsid w:val="00696793"/>
    <w:rsid w:val="00697721"/>
    <w:rsid w:val="006A42A1"/>
    <w:rsid w:val="006B69B5"/>
    <w:rsid w:val="006C12D8"/>
    <w:rsid w:val="006C4128"/>
    <w:rsid w:val="006C4AFB"/>
    <w:rsid w:val="006C4FC1"/>
    <w:rsid w:val="006C5467"/>
    <w:rsid w:val="006D0BE3"/>
    <w:rsid w:val="006D105D"/>
    <w:rsid w:val="006D1416"/>
    <w:rsid w:val="006D2DB8"/>
    <w:rsid w:val="006D4CD1"/>
    <w:rsid w:val="006E0001"/>
    <w:rsid w:val="006E07F5"/>
    <w:rsid w:val="006E1BCE"/>
    <w:rsid w:val="006E2948"/>
    <w:rsid w:val="006E6FF6"/>
    <w:rsid w:val="006E7A10"/>
    <w:rsid w:val="006F60C4"/>
    <w:rsid w:val="006F6B78"/>
    <w:rsid w:val="00700E71"/>
    <w:rsid w:val="00713289"/>
    <w:rsid w:val="00724325"/>
    <w:rsid w:val="007274EB"/>
    <w:rsid w:val="00730CB8"/>
    <w:rsid w:val="00731917"/>
    <w:rsid w:val="00733C49"/>
    <w:rsid w:val="00735D0D"/>
    <w:rsid w:val="00740C75"/>
    <w:rsid w:val="00750978"/>
    <w:rsid w:val="00756220"/>
    <w:rsid w:val="00756D84"/>
    <w:rsid w:val="00760B75"/>
    <w:rsid w:val="007613DD"/>
    <w:rsid w:val="007760BB"/>
    <w:rsid w:val="00776540"/>
    <w:rsid w:val="00777347"/>
    <w:rsid w:val="00784555"/>
    <w:rsid w:val="007847D9"/>
    <w:rsid w:val="00785CCD"/>
    <w:rsid w:val="00790A44"/>
    <w:rsid w:val="007979C9"/>
    <w:rsid w:val="007A0B3F"/>
    <w:rsid w:val="007A111A"/>
    <w:rsid w:val="007A1D42"/>
    <w:rsid w:val="007A6CB9"/>
    <w:rsid w:val="007B4AEC"/>
    <w:rsid w:val="007B78BA"/>
    <w:rsid w:val="007B7C40"/>
    <w:rsid w:val="007C212D"/>
    <w:rsid w:val="007C2AEA"/>
    <w:rsid w:val="007C35BD"/>
    <w:rsid w:val="007C56BF"/>
    <w:rsid w:val="007D2865"/>
    <w:rsid w:val="007D4996"/>
    <w:rsid w:val="007D516C"/>
    <w:rsid w:val="007E083E"/>
    <w:rsid w:val="007E3765"/>
    <w:rsid w:val="007E423D"/>
    <w:rsid w:val="007E52A7"/>
    <w:rsid w:val="007E693A"/>
    <w:rsid w:val="007E6A7D"/>
    <w:rsid w:val="007F0C82"/>
    <w:rsid w:val="007F397A"/>
    <w:rsid w:val="0080465F"/>
    <w:rsid w:val="00804AC9"/>
    <w:rsid w:val="00804EF2"/>
    <w:rsid w:val="00810705"/>
    <w:rsid w:val="008111B1"/>
    <w:rsid w:val="00811B96"/>
    <w:rsid w:val="00815BA3"/>
    <w:rsid w:val="00821FCC"/>
    <w:rsid w:val="00824EC0"/>
    <w:rsid w:val="008308A0"/>
    <w:rsid w:val="00832E40"/>
    <w:rsid w:val="00833E87"/>
    <w:rsid w:val="00841F02"/>
    <w:rsid w:val="00844475"/>
    <w:rsid w:val="00847D16"/>
    <w:rsid w:val="00851BAD"/>
    <w:rsid w:val="00853558"/>
    <w:rsid w:val="008616A3"/>
    <w:rsid w:val="00862098"/>
    <w:rsid w:val="00866C06"/>
    <w:rsid w:val="00873DD6"/>
    <w:rsid w:val="0088218F"/>
    <w:rsid w:val="008825D0"/>
    <w:rsid w:val="008832B5"/>
    <w:rsid w:val="00886F70"/>
    <w:rsid w:val="00887B64"/>
    <w:rsid w:val="00887C4C"/>
    <w:rsid w:val="00891DF1"/>
    <w:rsid w:val="00891E79"/>
    <w:rsid w:val="008928C1"/>
    <w:rsid w:val="00892BB4"/>
    <w:rsid w:val="00895790"/>
    <w:rsid w:val="00896258"/>
    <w:rsid w:val="008B05EF"/>
    <w:rsid w:val="008B63F6"/>
    <w:rsid w:val="008C03C0"/>
    <w:rsid w:val="008C42E9"/>
    <w:rsid w:val="008C5BD3"/>
    <w:rsid w:val="008C71FA"/>
    <w:rsid w:val="008C78A5"/>
    <w:rsid w:val="008C7E72"/>
    <w:rsid w:val="008D0FE9"/>
    <w:rsid w:val="008D5078"/>
    <w:rsid w:val="008F65B4"/>
    <w:rsid w:val="008F7A1B"/>
    <w:rsid w:val="008F7E6D"/>
    <w:rsid w:val="0090159D"/>
    <w:rsid w:val="00904792"/>
    <w:rsid w:val="00906E01"/>
    <w:rsid w:val="00910BC9"/>
    <w:rsid w:val="00916C6D"/>
    <w:rsid w:val="0091754B"/>
    <w:rsid w:val="00920B45"/>
    <w:rsid w:val="009211BF"/>
    <w:rsid w:val="009222C1"/>
    <w:rsid w:val="00923381"/>
    <w:rsid w:val="0092386E"/>
    <w:rsid w:val="009245B8"/>
    <w:rsid w:val="00927105"/>
    <w:rsid w:val="00931692"/>
    <w:rsid w:val="0093364B"/>
    <w:rsid w:val="00936171"/>
    <w:rsid w:val="0094126E"/>
    <w:rsid w:val="00943D27"/>
    <w:rsid w:val="00944A9F"/>
    <w:rsid w:val="00951AE1"/>
    <w:rsid w:val="00954CEE"/>
    <w:rsid w:val="00957C85"/>
    <w:rsid w:val="00960230"/>
    <w:rsid w:val="009612E2"/>
    <w:rsid w:val="00961B10"/>
    <w:rsid w:val="00962FE8"/>
    <w:rsid w:val="0096312C"/>
    <w:rsid w:val="0096379A"/>
    <w:rsid w:val="0097001A"/>
    <w:rsid w:val="00972678"/>
    <w:rsid w:val="00972707"/>
    <w:rsid w:val="009727FD"/>
    <w:rsid w:val="00977B76"/>
    <w:rsid w:val="00985071"/>
    <w:rsid w:val="00985B39"/>
    <w:rsid w:val="0099330C"/>
    <w:rsid w:val="00993F32"/>
    <w:rsid w:val="0099438C"/>
    <w:rsid w:val="009A2416"/>
    <w:rsid w:val="009A7BE8"/>
    <w:rsid w:val="009B09DF"/>
    <w:rsid w:val="009B620C"/>
    <w:rsid w:val="009D05BC"/>
    <w:rsid w:val="009D438A"/>
    <w:rsid w:val="009D4D1F"/>
    <w:rsid w:val="009E3BBC"/>
    <w:rsid w:val="009E6900"/>
    <w:rsid w:val="009F3808"/>
    <w:rsid w:val="00A12E23"/>
    <w:rsid w:val="00A1419A"/>
    <w:rsid w:val="00A177DE"/>
    <w:rsid w:val="00A21549"/>
    <w:rsid w:val="00A2192E"/>
    <w:rsid w:val="00A24AF1"/>
    <w:rsid w:val="00A251C9"/>
    <w:rsid w:val="00A271A2"/>
    <w:rsid w:val="00A307A0"/>
    <w:rsid w:val="00A32592"/>
    <w:rsid w:val="00A34A6C"/>
    <w:rsid w:val="00A36327"/>
    <w:rsid w:val="00A36F0A"/>
    <w:rsid w:val="00A42F5E"/>
    <w:rsid w:val="00A42F79"/>
    <w:rsid w:val="00A45420"/>
    <w:rsid w:val="00A51A4B"/>
    <w:rsid w:val="00A55ACD"/>
    <w:rsid w:val="00A56951"/>
    <w:rsid w:val="00A56B38"/>
    <w:rsid w:val="00A600E2"/>
    <w:rsid w:val="00A60164"/>
    <w:rsid w:val="00A66ED4"/>
    <w:rsid w:val="00A71700"/>
    <w:rsid w:val="00A73727"/>
    <w:rsid w:val="00A7562F"/>
    <w:rsid w:val="00A827D7"/>
    <w:rsid w:val="00A832EB"/>
    <w:rsid w:val="00A834F7"/>
    <w:rsid w:val="00A85817"/>
    <w:rsid w:val="00A8652B"/>
    <w:rsid w:val="00A93506"/>
    <w:rsid w:val="00A94FA7"/>
    <w:rsid w:val="00A9615B"/>
    <w:rsid w:val="00A9633E"/>
    <w:rsid w:val="00A96342"/>
    <w:rsid w:val="00A9687A"/>
    <w:rsid w:val="00AA5897"/>
    <w:rsid w:val="00AB11EA"/>
    <w:rsid w:val="00AB1D66"/>
    <w:rsid w:val="00AB7E4D"/>
    <w:rsid w:val="00AC3E7C"/>
    <w:rsid w:val="00AC4B90"/>
    <w:rsid w:val="00AD02C9"/>
    <w:rsid w:val="00AD3FCB"/>
    <w:rsid w:val="00AD70AB"/>
    <w:rsid w:val="00AE12E4"/>
    <w:rsid w:val="00AE71B6"/>
    <w:rsid w:val="00AF1FE6"/>
    <w:rsid w:val="00AF67D1"/>
    <w:rsid w:val="00B012CB"/>
    <w:rsid w:val="00B0288C"/>
    <w:rsid w:val="00B103EA"/>
    <w:rsid w:val="00B11D73"/>
    <w:rsid w:val="00B21940"/>
    <w:rsid w:val="00B21B99"/>
    <w:rsid w:val="00B23846"/>
    <w:rsid w:val="00B2645C"/>
    <w:rsid w:val="00B311BA"/>
    <w:rsid w:val="00B315B3"/>
    <w:rsid w:val="00B3240D"/>
    <w:rsid w:val="00B340FD"/>
    <w:rsid w:val="00B3614C"/>
    <w:rsid w:val="00B36DB0"/>
    <w:rsid w:val="00B44425"/>
    <w:rsid w:val="00B45AF8"/>
    <w:rsid w:val="00B54FC5"/>
    <w:rsid w:val="00B5514D"/>
    <w:rsid w:val="00B551F6"/>
    <w:rsid w:val="00B5555D"/>
    <w:rsid w:val="00B56064"/>
    <w:rsid w:val="00B5652E"/>
    <w:rsid w:val="00B6163B"/>
    <w:rsid w:val="00B6797B"/>
    <w:rsid w:val="00B75E08"/>
    <w:rsid w:val="00B80177"/>
    <w:rsid w:val="00B80672"/>
    <w:rsid w:val="00B828C2"/>
    <w:rsid w:val="00B83A60"/>
    <w:rsid w:val="00B83B7A"/>
    <w:rsid w:val="00B92BB4"/>
    <w:rsid w:val="00B95F46"/>
    <w:rsid w:val="00BB0638"/>
    <w:rsid w:val="00BC12BC"/>
    <w:rsid w:val="00BC1574"/>
    <w:rsid w:val="00BC2AB7"/>
    <w:rsid w:val="00BC77B0"/>
    <w:rsid w:val="00BD647D"/>
    <w:rsid w:val="00BD7E0E"/>
    <w:rsid w:val="00BE7375"/>
    <w:rsid w:val="00BF1284"/>
    <w:rsid w:val="00BF3BEB"/>
    <w:rsid w:val="00BF4726"/>
    <w:rsid w:val="00BF4817"/>
    <w:rsid w:val="00BF62E8"/>
    <w:rsid w:val="00C01059"/>
    <w:rsid w:val="00C06E06"/>
    <w:rsid w:val="00C107DB"/>
    <w:rsid w:val="00C137EA"/>
    <w:rsid w:val="00C13D34"/>
    <w:rsid w:val="00C15243"/>
    <w:rsid w:val="00C15BE7"/>
    <w:rsid w:val="00C27661"/>
    <w:rsid w:val="00C322B2"/>
    <w:rsid w:val="00C33951"/>
    <w:rsid w:val="00C3448B"/>
    <w:rsid w:val="00C35DA4"/>
    <w:rsid w:val="00C41B46"/>
    <w:rsid w:val="00C43BD4"/>
    <w:rsid w:val="00C50EDF"/>
    <w:rsid w:val="00C51124"/>
    <w:rsid w:val="00C52317"/>
    <w:rsid w:val="00C5398B"/>
    <w:rsid w:val="00C620C0"/>
    <w:rsid w:val="00C62612"/>
    <w:rsid w:val="00C66206"/>
    <w:rsid w:val="00C82A8B"/>
    <w:rsid w:val="00C83A72"/>
    <w:rsid w:val="00C928AB"/>
    <w:rsid w:val="00C94E28"/>
    <w:rsid w:val="00C95F42"/>
    <w:rsid w:val="00CA08F3"/>
    <w:rsid w:val="00CA283F"/>
    <w:rsid w:val="00CA2DED"/>
    <w:rsid w:val="00CA568B"/>
    <w:rsid w:val="00CB190F"/>
    <w:rsid w:val="00CB1A90"/>
    <w:rsid w:val="00CB1EDD"/>
    <w:rsid w:val="00CB5814"/>
    <w:rsid w:val="00CB6913"/>
    <w:rsid w:val="00CB7A8A"/>
    <w:rsid w:val="00CC0827"/>
    <w:rsid w:val="00CC33D5"/>
    <w:rsid w:val="00CC3433"/>
    <w:rsid w:val="00CC516E"/>
    <w:rsid w:val="00CC51D5"/>
    <w:rsid w:val="00CC57E8"/>
    <w:rsid w:val="00CC6EF3"/>
    <w:rsid w:val="00CC7C8D"/>
    <w:rsid w:val="00CD0996"/>
    <w:rsid w:val="00CD3F9F"/>
    <w:rsid w:val="00CD41A3"/>
    <w:rsid w:val="00CD44AC"/>
    <w:rsid w:val="00CD4AC4"/>
    <w:rsid w:val="00CD6C6F"/>
    <w:rsid w:val="00CE0B7A"/>
    <w:rsid w:val="00CE50F2"/>
    <w:rsid w:val="00CE5EAF"/>
    <w:rsid w:val="00CE6A70"/>
    <w:rsid w:val="00CF15BD"/>
    <w:rsid w:val="00D02961"/>
    <w:rsid w:val="00D0372D"/>
    <w:rsid w:val="00D05CCB"/>
    <w:rsid w:val="00D0717D"/>
    <w:rsid w:val="00D106AE"/>
    <w:rsid w:val="00D12096"/>
    <w:rsid w:val="00D15E57"/>
    <w:rsid w:val="00D2097F"/>
    <w:rsid w:val="00D21EF8"/>
    <w:rsid w:val="00D234CB"/>
    <w:rsid w:val="00D24B33"/>
    <w:rsid w:val="00D25E85"/>
    <w:rsid w:val="00D30017"/>
    <w:rsid w:val="00D35BC4"/>
    <w:rsid w:val="00D42B4C"/>
    <w:rsid w:val="00D455B4"/>
    <w:rsid w:val="00D545C2"/>
    <w:rsid w:val="00D553BE"/>
    <w:rsid w:val="00D56E11"/>
    <w:rsid w:val="00D66229"/>
    <w:rsid w:val="00D67AC0"/>
    <w:rsid w:val="00D67B5A"/>
    <w:rsid w:val="00D70142"/>
    <w:rsid w:val="00D71D17"/>
    <w:rsid w:val="00D7345C"/>
    <w:rsid w:val="00D86DBC"/>
    <w:rsid w:val="00D87D22"/>
    <w:rsid w:val="00DA28CF"/>
    <w:rsid w:val="00DA7176"/>
    <w:rsid w:val="00DB15F1"/>
    <w:rsid w:val="00DB5D94"/>
    <w:rsid w:val="00DD2B89"/>
    <w:rsid w:val="00DD669F"/>
    <w:rsid w:val="00DE05DB"/>
    <w:rsid w:val="00DE5440"/>
    <w:rsid w:val="00DF44A5"/>
    <w:rsid w:val="00E006DF"/>
    <w:rsid w:val="00E01390"/>
    <w:rsid w:val="00E058B8"/>
    <w:rsid w:val="00E12AF4"/>
    <w:rsid w:val="00E1631E"/>
    <w:rsid w:val="00E16437"/>
    <w:rsid w:val="00E16B1D"/>
    <w:rsid w:val="00E201A8"/>
    <w:rsid w:val="00E321F8"/>
    <w:rsid w:val="00E33817"/>
    <w:rsid w:val="00E346C1"/>
    <w:rsid w:val="00E34DFB"/>
    <w:rsid w:val="00E362EA"/>
    <w:rsid w:val="00E408E0"/>
    <w:rsid w:val="00E41E5A"/>
    <w:rsid w:val="00E41EE3"/>
    <w:rsid w:val="00E427D9"/>
    <w:rsid w:val="00E46CAB"/>
    <w:rsid w:val="00E51368"/>
    <w:rsid w:val="00E53AB3"/>
    <w:rsid w:val="00E54BDA"/>
    <w:rsid w:val="00E56021"/>
    <w:rsid w:val="00E621BA"/>
    <w:rsid w:val="00E62914"/>
    <w:rsid w:val="00E63D9D"/>
    <w:rsid w:val="00E65216"/>
    <w:rsid w:val="00E77883"/>
    <w:rsid w:val="00E8178A"/>
    <w:rsid w:val="00E90614"/>
    <w:rsid w:val="00E917BF"/>
    <w:rsid w:val="00E94196"/>
    <w:rsid w:val="00E94484"/>
    <w:rsid w:val="00E97490"/>
    <w:rsid w:val="00EA1399"/>
    <w:rsid w:val="00EC2F99"/>
    <w:rsid w:val="00EC4AB1"/>
    <w:rsid w:val="00EC56AB"/>
    <w:rsid w:val="00EC62DB"/>
    <w:rsid w:val="00ED333E"/>
    <w:rsid w:val="00EE072C"/>
    <w:rsid w:val="00EE2633"/>
    <w:rsid w:val="00EF0714"/>
    <w:rsid w:val="00EF3C37"/>
    <w:rsid w:val="00F10452"/>
    <w:rsid w:val="00F11DBE"/>
    <w:rsid w:val="00F128B1"/>
    <w:rsid w:val="00F15C6E"/>
    <w:rsid w:val="00F16640"/>
    <w:rsid w:val="00F21B78"/>
    <w:rsid w:val="00F21B9C"/>
    <w:rsid w:val="00F21C0C"/>
    <w:rsid w:val="00F23D40"/>
    <w:rsid w:val="00F35371"/>
    <w:rsid w:val="00F4639E"/>
    <w:rsid w:val="00F506E5"/>
    <w:rsid w:val="00F535F8"/>
    <w:rsid w:val="00F6185B"/>
    <w:rsid w:val="00F655C0"/>
    <w:rsid w:val="00F7259C"/>
    <w:rsid w:val="00F7278D"/>
    <w:rsid w:val="00F850E4"/>
    <w:rsid w:val="00F858CA"/>
    <w:rsid w:val="00F91B54"/>
    <w:rsid w:val="00F9259A"/>
    <w:rsid w:val="00F9687A"/>
    <w:rsid w:val="00F96E46"/>
    <w:rsid w:val="00FA1C9B"/>
    <w:rsid w:val="00FA3682"/>
    <w:rsid w:val="00FA3D99"/>
    <w:rsid w:val="00FA5496"/>
    <w:rsid w:val="00FB3C28"/>
    <w:rsid w:val="00FB3C9D"/>
    <w:rsid w:val="00FB5797"/>
    <w:rsid w:val="00FB6239"/>
    <w:rsid w:val="00FB7CA4"/>
    <w:rsid w:val="00FC3509"/>
    <w:rsid w:val="00FC5E57"/>
    <w:rsid w:val="00FD0405"/>
    <w:rsid w:val="00FD28FD"/>
    <w:rsid w:val="00FD4875"/>
    <w:rsid w:val="00FD5F6A"/>
    <w:rsid w:val="00FD5FC4"/>
    <w:rsid w:val="00FE029F"/>
    <w:rsid w:val="00FE163D"/>
    <w:rsid w:val="00FE2108"/>
    <w:rsid w:val="00FE2AB4"/>
    <w:rsid w:val="00FE7FE6"/>
    <w:rsid w:val="00FF10BD"/>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A942B8"/>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C582B6"/>
  <w15:docId w15:val="{631C669F-0468-E14D-BFEF-766FF8F58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4E3"/>
    <w:rPr>
      <w:rFonts w:eastAsia="Times New Roman"/>
      <w:sz w:val="24"/>
      <w:szCs w:val="24"/>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ind w:left="0"/>
      <w:outlineLvl w:val="2"/>
    </w:pPr>
    <w:rPr>
      <w:sz w:val="24"/>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uiPriority w:val="99"/>
    <w:semiHidden/>
    <w:unhideWhenUsed/>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spacing w:before="120" w:after="120"/>
    </w:pPr>
  </w:style>
  <w:style w:type="paragraph" w:styleId="BodyText">
    <w:name w:val="Body Text"/>
    <w:basedOn w:val="Normal"/>
    <w:link w:val="BodyTextChar"/>
    <w:unhideWhenUsed/>
    <w:qFormat/>
    <w:pPr>
      <w:overflowPunct w:val="0"/>
      <w:autoSpaceDE w:val="0"/>
      <w:autoSpaceDN w:val="0"/>
      <w:adjustRightInd w:val="0"/>
      <w:spacing w:line="256" w:lineRule="auto"/>
    </w:pPr>
    <w:rPr>
      <w:rFonts w:eastAsia="MS Mincho"/>
      <w:sz w:val="20"/>
    </w:rPr>
  </w:style>
  <w:style w:type="paragraph" w:styleId="TOC3">
    <w:name w:val="toc 3"/>
    <w:basedOn w:val="Normal"/>
    <w:next w:val="Normal"/>
    <w:uiPriority w:val="3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uiPriority w:val="39"/>
    <w:unhideWhenUsed/>
    <w:qFormat/>
    <w:rPr>
      <w:b/>
      <w:i/>
      <w:sz w:val="20"/>
    </w:rPr>
  </w:style>
  <w:style w:type="paragraph" w:styleId="List">
    <w:name w:val="List"/>
    <w:basedOn w:val="Normal"/>
    <w:qFormat/>
    <w:pPr>
      <w:ind w:left="568" w:hanging="284"/>
    </w:p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unhideWhenUsed/>
    <w:qFormat/>
    <w:pPr>
      <w:spacing w:beforeAutospacing="1"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paragraph" w:customStyle="1" w:styleId="YJ-Proposal">
    <w:name w:val="YJ-Proposal"/>
    <w:basedOn w:val="Normal"/>
    <w:qFormat/>
    <w:pPr>
      <w:numPr>
        <w:numId w:val="2"/>
      </w:numPr>
    </w:pPr>
    <w:rPr>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列出段落"/>
    <w:basedOn w:val="Normal"/>
    <w:link w:val="ListParagraphChar"/>
    <w:uiPriority w:val="34"/>
    <w:qFormat/>
    <w:pPr>
      <w:ind w:left="720"/>
      <w:contextualSpacing/>
    </w:p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ind w:firstLineChars="200" w:firstLine="1440"/>
    </w:pPr>
    <w:rPr>
      <w:rFonts w:cs="SimSun"/>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qFormat/>
    <w:rPr>
      <w:rFonts w:eastAsia="SimSun"/>
      <w:kern w:val="2"/>
      <w:sz w:val="21"/>
    </w:rPr>
  </w:style>
  <w:style w:type="character" w:customStyle="1" w:styleId="CommentSubjectChar">
    <w:name w:val="Comment Subject Char"/>
    <w:basedOn w:val="CommentTextChar"/>
    <w:link w:val="CommentSubject"/>
    <w:qFormat/>
    <w:rPr>
      <w:rFonts w:eastAsia="SimSun"/>
      <w:kern w:val="2"/>
      <w:sz w:val="21"/>
    </w:rPr>
  </w:style>
  <w:style w:type="paragraph" w:customStyle="1" w:styleId="subullet">
    <w:name w:val="subullet"/>
    <w:basedOn w:val="Normal"/>
    <w:qFormat/>
    <w:pPr>
      <w:numPr>
        <w:ilvl w:val="1"/>
        <w:numId w:val="2"/>
      </w:numPr>
      <w:spacing w:before="50" w:after="50"/>
    </w:pPr>
    <w:rPr>
      <w:rFonts w:hint="eastAsia"/>
      <w:b/>
      <w:bCs/>
      <w:i/>
      <w:iCs/>
      <w:sz w:val="20"/>
    </w:rPr>
  </w:style>
  <w:style w:type="paragraph" w:customStyle="1" w:styleId="subsub">
    <w:name w:val="subsub"/>
    <w:basedOn w:val="Normal"/>
    <w:qFormat/>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pPr>
  </w:style>
  <w:style w:type="paragraph" w:customStyle="1" w:styleId="B1">
    <w:name w:val="B1"/>
    <w:basedOn w:val="List"/>
    <w:qFormat/>
  </w:style>
  <w:style w:type="paragraph" w:customStyle="1" w:styleId="B3">
    <w:name w:val="B3"/>
    <w:basedOn w:val="Normal"/>
    <w:qFormat/>
    <w:pPr>
      <w:ind w:left="1135" w:hanging="284"/>
    </w:pPr>
  </w:style>
  <w:style w:type="character" w:styleId="PlaceholderText">
    <w:name w:val="Placeholder Text"/>
    <w:basedOn w:val="DefaultParagraphFont"/>
    <w:uiPriority w:val="99"/>
    <w:semiHidden/>
    <w:qFormat/>
    <w:rPr>
      <w:color w:val="808080"/>
    </w:rPr>
  </w:style>
  <w:style w:type="paragraph" w:customStyle="1" w:styleId="EQ">
    <w:name w:val="EQ"/>
    <w:basedOn w:val="Normal"/>
    <w:next w:val="Normal"/>
    <w:qFormat/>
    <w:pPr>
      <w:keepLines/>
      <w:tabs>
        <w:tab w:val="center" w:pos="4536"/>
        <w:tab w:val="right" w:pos="9072"/>
      </w:tabs>
    </w:pPr>
  </w:style>
  <w:style w:type="paragraph" w:customStyle="1" w:styleId="B2">
    <w:name w:val="B2"/>
    <w:basedOn w:val="Normal"/>
    <w:qFormat/>
    <w:pPr>
      <w:ind w:left="851" w:hanging="284"/>
    </w:pPr>
    <w:rPr>
      <w:lang w:val="zh-CN"/>
    </w:rPr>
  </w:style>
  <w:style w:type="paragraph" w:customStyle="1" w:styleId="B4">
    <w:name w:val="B4"/>
    <w:basedOn w:val="Normal"/>
    <w:qFormat/>
    <w:pPr>
      <w:ind w:left="1418" w:hanging="284"/>
    </w:pPr>
  </w:style>
  <w:style w:type="character" w:customStyle="1" w:styleId="Heading4Char">
    <w:name w:val="Heading 4 Char"/>
    <w:basedOn w:val="DefaultParagraphFont"/>
    <w:link w:val="Heading4"/>
    <w:qFormat/>
    <w:rPr>
      <w:rFonts w:ascii="Arial" w:eastAsia="MS Mincho" w:hAnsi="Arial"/>
      <w:kern w:val="2"/>
      <w:sz w:val="24"/>
    </w:rPr>
  </w:style>
  <w:style w:type="character" w:customStyle="1" w:styleId="Heading3Char">
    <w:name w:val="Heading 3 Char"/>
    <w:basedOn w:val="DefaultParagraphFont"/>
    <w:link w:val="Heading3"/>
    <w:qFormat/>
    <w:rPr>
      <w:rFonts w:ascii="Arial" w:eastAsia="MS Mincho" w:hAnsi="Arial"/>
      <w:kern w:val="2"/>
      <w:sz w:val="24"/>
    </w:rPr>
  </w:style>
  <w:style w:type="character" w:customStyle="1" w:styleId="Heading2Char">
    <w:name w:val="Heading 2 Char"/>
    <w:basedOn w:val="DefaultParagraphFont"/>
    <w:link w:val="Heading2"/>
    <w:qFormat/>
    <w:rPr>
      <w:rFonts w:ascii="Arial" w:eastAsia="MS Mincho" w:hAnsi="Arial"/>
      <w:kern w:val="2"/>
      <w:sz w:val="28"/>
    </w:rPr>
  </w:style>
  <w:style w:type="paragraph" w:customStyle="1" w:styleId="TH">
    <w:name w:val="TH"/>
    <w:basedOn w:val="Normal"/>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B5">
    <w:name w:val="B5"/>
    <w:basedOn w:val="Normal"/>
    <w:qFormat/>
    <w:pPr>
      <w:ind w:left="1702" w:hanging="284"/>
    </w:pPr>
  </w:style>
  <w:style w:type="paragraph" w:customStyle="1" w:styleId="NO">
    <w:name w:val="NO"/>
    <w:basedOn w:val="Normal"/>
    <w:qFormat/>
    <w:pPr>
      <w:keepLines/>
      <w:ind w:left="1135" w:hanging="851"/>
    </w:pPr>
  </w:style>
  <w:style w:type="character" w:customStyle="1" w:styleId="BodyTextChar">
    <w:name w:val="Body Text Char"/>
    <w:basedOn w:val="DefaultParagraphFont"/>
    <w:link w:val="BodyText"/>
    <w:qFormat/>
    <w:rPr>
      <w:rFonts w:eastAsia="MS Mincho"/>
    </w:rPr>
  </w:style>
  <w:style w:type="character" w:customStyle="1" w:styleId="Heading6Char">
    <w:name w:val="Heading 6 Char"/>
    <w:basedOn w:val="DefaultParagraphFont"/>
    <w:link w:val="Heading6"/>
    <w:uiPriority w:val="99"/>
    <w:semiHidden/>
    <w:qFormat/>
    <w:rPr>
      <w:rFonts w:asciiTheme="majorHAnsi" w:eastAsiaTheme="majorEastAsia" w:hAnsiTheme="majorHAnsi" w:cstheme="majorBidi"/>
      <w:b/>
      <w:bCs/>
      <w:kern w:val="2"/>
      <w:sz w:val="24"/>
      <w:szCs w:val="24"/>
    </w:rPr>
  </w:style>
  <w:style w:type="paragraph" w:customStyle="1" w:styleId="3GPPHeader">
    <w:name w:val="3GPP_Header"/>
    <w:basedOn w:val="Normal"/>
    <w:qFormat/>
    <w:pPr>
      <w:tabs>
        <w:tab w:val="left" w:pos="1702"/>
        <w:tab w:val="right" w:pos="9645"/>
      </w:tabs>
      <w:overflowPunct w:val="0"/>
      <w:autoSpaceDE w:val="0"/>
      <w:autoSpaceDN w:val="0"/>
      <w:adjustRightInd w:val="0"/>
      <w:spacing w:line="256" w:lineRule="auto"/>
    </w:pPr>
    <w:rPr>
      <w:b/>
    </w:rPr>
  </w:style>
  <w:style w:type="character" w:customStyle="1" w:styleId="apple-converted-space">
    <w:name w:val="apple-converted-space"/>
    <w:basedOn w:val="DefaultParagraphFont"/>
    <w:qFormat/>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表段落11 Char"/>
    <w:link w:val="ListParagraph"/>
    <w:uiPriority w:val="34"/>
    <w:qFormat/>
    <w:rPr>
      <w:rFonts w:eastAsia="Times New Roman"/>
      <w:kern w:val="2"/>
      <w:sz w:val="24"/>
      <w:szCs w:val="24"/>
    </w:rPr>
  </w:style>
  <w:style w:type="paragraph" w:customStyle="1" w:styleId="listparagraph0">
    <w:name w:val="listparagraph"/>
    <w:basedOn w:val="Normal"/>
    <w:qFormat/>
    <w:pPr>
      <w:spacing w:beforeAutospacing="1" w:afterAutospacing="1"/>
    </w:pPr>
    <w:rPr>
      <w:rFonts w:ascii="SimSun" w:hAnsi="SimSun" w:cs="SimSu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semiHidden/>
    <w:unhideWhenUsed/>
    <w:rsid w:val="00811B96"/>
    <w:rPr>
      <w:color w:val="605E5C"/>
      <w:shd w:val="clear" w:color="auto" w:fill="E1DFDD"/>
    </w:rPr>
  </w:style>
  <w:style w:type="character" w:styleId="FollowedHyperlink">
    <w:name w:val="FollowedHyperlink"/>
    <w:basedOn w:val="DefaultParagraphFont"/>
    <w:uiPriority w:val="99"/>
    <w:semiHidden/>
    <w:unhideWhenUsed/>
    <w:rsid w:val="00A7562F"/>
    <w:rPr>
      <w:color w:val="800080"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6327"/>
    <w:rPr>
      <w:rFonts w:eastAsia="Times New Roman"/>
      <w:b/>
      <w:sz w:val="24"/>
      <w:szCs w:val="24"/>
    </w:rPr>
  </w:style>
  <w:style w:type="paragraph" w:customStyle="1" w:styleId="Proposal">
    <w:name w:val="Proposal"/>
    <w:basedOn w:val="BodyText"/>
    <w:qFormat/>
    <w:rsid w:val="00A36327"/>
    <w:pPr>
      <w:numPr>
        <w:numId w:val="12"/>
      </w:numPr>
      <w:tabs>
        <w:tab w:val="left" w:pos="1701"/>
      </w:tabs>
      <w:overflowPunct/>
      <w:autoSpaceDE/>
      <w:autoSpaceDN/>
      <w:adjustRightInd/>
      <w:spacing w:after="120" w:line="259" w:lineRule="auto"/>
      <w:jc w:val="both"/>
    </w:pPr>
    <w:rPr>
      <w:rFonts w:ascii="Arial" w:eastAsiaTheme="minorHAnsi" w:hAnsi="Arial" w:cstheme="minorBidi"/>
      <w:b/>
      <w:bCs/>
      <w:szCs w:val="22"/>
    </w:rPr>
  </w:style>
  <w:style w:type="paragraph" w:customStyle="1" w:styleId="Observation">
    <w:name w:val="Observation"/>
    <w:basedOn w:val="Proposal"/>
    <w:qFormat/>
    <w:rsid w:val="00A36327"/>
    <w:pPr>
      <w:numPr>
        <w:numId w:val="13"/>
      </w:numPr>
      <w:ind w:left="1418" w:hanging="1418"/>
    </w:pPr>
    <w:rPr>
      <w:lang w:eastAsia="ja-JP"/>
    </w:rPr>
  </w:style>
  <w:style w:type="paragraph" w:styleId="Revision">
    <w:name w:val="Revision"/>
    <w:hidden/>
    <w:uiPriority w:val="99"/>
    <w:semiHidden/>
    <w:rsid w:val="00E346C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03581">
      <w:bodyDiv w:val="1"/>
      <w:marLeft w:val="0"/>
      <w:marRight w:val="0"/>
      <w:marTop w:val="0"/>
      <w:marBottom w:val="0"/>
      <w:divBdr>
        <w:top w:val="none" w:sz="0" w:space="0" w:color="auto"/>
        <w:left w:val="none" w:sz="0" w:space="0" w:color="auto"/>
        <w:bottom w:val="none" w:sz="0" w:space="0" w:color="auto"/>
        <w:right w:val="none" w:sz="0" w:space="0" w:color="auto"/>
      </w:divBdr>
      <w:divsChild>
        <w:div w:id="1557010087">
          <w:marLeft w:val="0"/>
          <w:marRight w:val="0"/>
          <w:marTop w:val="0"/>
          <w:marBottom w:val="0"/>
          <w:divBdr>
            <w:top w:val="none" w:sz="0" w:space="0" w:color="auto"/>
            <w:left w:val="none" w:sz="0" w:space="0" w:color="auto"/>
            <w:bottom w:val="none" w:sz="0" w:space="0" w:color="auto"/>
            <w:right w:val="none" w:sz="0" w:space="0" w:color="auto"/>
          </w:divBdr>
        </w:div>
      </w:divsChild>
    </w:div>
    <w:div w:id="283729259">
      <w:bodyDiv w:val="1"/>
      <w:marLeft w:val="0"/>
      <w:marRight w:val="0"/>
      <w:marTop w:val="0"/>
      <w:marBottom w:val="0"/>
      <w:divBdr>
        <w:top w:val="none" w:sz="0" w:space="0" w:color="auto"/>
        <w:left w:val="none" w:sz="0" w:space="0" w:color="auto"/>
        <w:bottom w:val="none" w:sz="0" w:space="0" w:color="auto"/>
        <w:right w:val="none" w:sz="0" w:space="0" w:color="auto"/>
      </w:divBdr>
      <w:divsChild>
        <w:div w:id="1953513040">
          <w:marLeft w:val="0"/>
          <w:marRight w:val="0"/>
          <w:marTop w:val="0"/>
          <w:marBottom w:val="0"/>
          <w:divBdr>
            <w:top w:val="none" w:sz="0" w:space="0" w:color="auto"/>
            <w:left w:val="none" w:sz="0" w:space="0" w:color="auto"/>
            <w:bottom w:val="none" w:sz="0" w:space="0" w:color="auto"/>
            <w:right w:val="none" w:sz="0" w:space="0" w:color="auto"/>
          </w:divBdr>
        </w:div>
      </w:divsChild>
    </w:div>
    <w:div w:id="293828134">
      <w:bodyDiv w:val="1"/>
      <w:marLeft w:val="0"/>
      <w:marRight w:val="0"/>
      <w:marTop w:val="0"/>
      <w:marBottom w:val="0"/>
      <w:divBdr>
        <w:top w:val="none" w:sz="0" w:space="0" w:color="auto"/>
        <w:left w:val="none" w:sz="0" w:space="0" w:color="auto"/>
        <w:bottom w:val="none" w:sz="0" w:space="0" w:color="auto"/>
        <w:right w:val="none" w:sz="0" w:space="0" w:color="auto"/>
      </w:divBdr>
      <w:divsChild>
        <w:div w:id="1795296487">
          <w:marLeft w:val="0"/>
          <w:marRight w:val="0"/>
          <w:marTop w:val="0"/>
          <w:marBottom w:val="0"/>
          <w:divBdr>
            <w:top w:val="none" w:sz="0" w:space="0" w:color="auto"/>
            <w:left w:val="none" w:sz="0" w:space="0" w:color="auto"/>
            <w:bottom w:val="none" w:sz="0" w:space="0" w:color="auto"/>
            <w:right w:val="none" w:sz="0" w:space="0" w:color="auto"/>
          </w:divBdr>
          <w:divsChild>
            <w:div w:id="1939874047">
              <w:marLeft w:val="0"/>
              <w:marRight w:val="0"/>
              <w:marTop w:val="0"/>
              <w:marBottom w:val="0"/>
              <w:divBdr>
                <w:top w:val="none" w:sz="0" w:space="0" w:color="auto"/>
                <w:left w:val="none" w:sz="0" w:space="0" w:color="auto"/>
                <w:bottom w:val="none" w:sz="0" w:space="0" w:color="auto"/>
                <w:right w:val="none" w:sz="0" w:space="0" w:color="auto"/>
              </w:divBdr>
              <w:divsChild>
                <w:div w:id="1797214501">
                  <w:marLeft w:val="0"/>
                  <w:marRight w:val="0"/>
                  <w:marTop w:val="0"/>
                  <w:marBottom w:val="0"/>
                  <w:divBdr>
                    <w:top w:val="none" w:sz="0" w:space="0" w:color="auto"/>
                    <w:left w:val="none" w:sz="0" w:space="0" w:color="auto"/>
                    <w:bottom w:val="none" w:sz="0" w:space="0" w:color="auto"/>
                    <w:right w:val="none" w:sz="0" w:space="0" w:color="auto"/>
                  </w:divBdr>
                  <w:divsChild>
                    <w:div w:id="1247227169">
                      <w:marLeft w:val="0"/>
                      <w:marRight w:val="0"/>
                      <w:marTop w:val="0"/>
                      <w:marBottom w:val="0"/>
                      <w:divBdr>
                        <w:top w:val="none" w:sz="0" w:space="0" w:color="auto"/>
                        <w:left w:val="none" w:sz="0" w:space="0" w:color="auto"/>
                        <w:bottom w:val="none" w:sz="0" w:space="0" w:color="auto"/>
                        <w:right w:val="none" w:sz="0" w:space="0" w:color="auto"/>
                      </w:divBdr>
                      <w:divsChild>
                        <w:div w:id="1350451743">
                          <w:marLeft w:val="0"/>
                          <w:marRight w:val="0"/>
                          <w:marTop w:val="0"/>
                          <w:marBottom w:val="0"/>
                          <w:divBdr>
                            <w:top w:val="none" w:sz="0" w:space="0" w:color="auto"/>
                            <w:left w:val="none" w:sz="0" w:space="0" w:color="auto"/>
                            <w:bottom w:val="none" w:sz="0" w:space="0" w:color="auto"/>
                            <w:right w:val="none" w:sz="0" w:space="0" w:color="auto"/>
                          </w:divBdr>
                          <w:divsChild>
                            <w:div w:id="454252739">
                              <w:marLeft w:val="0"/>
                              <w:marRight w:val="0"/>
                              <w:marTop w:val="0"/>
                              <w:marBottom w:val="0"/>
                              <w:divBdr>
                                <w:top w:val="none" w:sz="0" w:space="0" w:color="auto"/>
                                <w:left w:val="none" w:sz="0" w:space="0" w:color="auto"/>
                                <w:bottom w:val="none" w:sz="0" w:space="0" w:color="auto"/>
                                <w:right w:val="none" w:sz="0" w:space="0" w:color="auto"/>
                              </w:divBdr>
                              <w:divsChild>
                                <w:div w:id="1785080922">
                                  <w:marLeft w:val="0"/>
                                  <w:marRight w:val="0"/>
                                  <w:marTop w:val="0"/>
                                  <w:marBottom w:val="0"/>
                                  <w:divBdr>
                                    <w:top w:val="none" w:sz="0" w:space="0" w:color="auto"/>
                                    <w:left w:val="none" w:sz="0" w:space="0" w:color="auto"/>
                                    <w:bottom w:val="none" w:sz="0" w:space="0" w:color="auto"/>
                                    <w:right w:val="none" w:sz="0" w:space="0" w:color="auto"/>
                                  </w:divBdr>
                                </w:div>
                                <w:div w:id="288436058">
                                  <w:marLeft w:val="0"/>
                                  <w:marRight w:val="0"/>
                                  <w:marTop w:val="0"/>
                                  <w:marBottom w:val="0"/>
                                  <w:divBdr>
                                    <w:top w:val="none" w:sz="0" w:space="0" w:color="auto"/>
                                    <w:left w:val="none" w:sz="0" w:space="0" w:color="auto"/>
                                    <w:bottom w:val="none" w:sz="0" w:space="0" w:color="auto"/>
                                    <w:right w:val="none" w:sz="0" w:space="0" w:color="auto"/>
                                  </w:divBdr>
                                </w:div>
                              </w:divsChild>
                            </w:div>
                            <w:div w:id="417290752">
                              <w:marLeft w:val="0"/>
                              <w:marRight w:val="0"/>
                              <w:marTop w:val="0"/>
                              <w:marBottom w:val="0"/>
                              <w:divBdr>
                                <w:top w:val="none" w:sz="0" w:space="0" w:color="auto"/>
                                <w:left w:val="none" w:sz="0" w:space="0" w:color="auto"/>
                                <w:bottom w:val="none" w:sz="0" w:space="0" w:color="auto"/>
                                <w:right w:val="none" w:sz="0" w:space="0" w:color="auto"/>
                              </w:divBdr>
                              <w:divsChild>
                                <w:div w:id="12409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1323">
                          <w:marLeft w:val="0"/>
                          <w:marRight w:val="0"/>
                          <w:marTop w:val="0"/>
                          <w:marBottom w:val="0"/>
                          <w:divBdr>
                            <w:top w:val="none" w:sz="0" w:space="0" w:color="auto"/>
                            <w:left w:val="none" w:sz="0" w:space="0" w:color="auto"/>
                            <w:bottom w:val="none" w:sz="0" w:space="0" w:color="auto"/>
                            <w:right w:val="none" w:sz="0" w:space="0" w:color="auto"/>
                          </w:divBdr>
                          <w:divsChild>
                            <w:div w:id="680087923">
                              <w:marLeft w:val="0"/>
                              <w:marRight w:val="0"/>
                              <w:marTop w:val="0"/>
                              <w:marBottom w:val="0"/>
                              <w:divBdr>
                                <w:top w:val="none" w:sz="0" w:space="0" w:color="auto"/>
                                <w:left w:val="none" w:sz="0" w:space="0" w:color="auto"/>
                                <w:bottom w:val="none" w:sz="0" w:space="0" w:color="auto"/>
                                <w:right w:val="none" w:sz="0" w:space="0" w:color="auto"/>
                              </w:divBdr>
                              <w:divsChild>
                                <w:div w:id="1292400758">
                                  <w:marLeft w:val="0"/>
                                  <w:marRight w:val="0"/>
                                  <w:marTop w:val="0"/>
                                  <w:marBottom w:val="0"/>
                                  <w:divBdr>
                                    <w:top w:val="none" w:sz="0" w:space="0" w:color="auto"/>
                                    <w:left w:val="none" w:sz="0" w:space="0" w:color="auto"/>
                                    <w:bottom w:val="none" w:sz="0" w:space="0" w:color="auto"/>
                                    <w:right w:val="none" w:sz="0" w:space="0" w:color="auto"/>
                                  </w:divBdr>
                                </w:div>
                                <w:div w:id="1669140665">
                                  <w:marLeft w:val="0"/>
                                  <w:marRight w:val="0"/>
                                  <w:marTop w:val="0"/>
                                  <w:marBottom w:val="0"/>
                                  <w:divBdr>
                                    <w:top w:val="none" w:sz="0" w:space="0" w:color="auto"/>
                                    <w:left w:val="none" w:sz="0" w:space="0" w:color="auto"/>
                                    <w:bottom w:val="none" w:sz="0" w:space="0" w:color="auto"/>
                                    <w:right w:val="none" w:sz="0" w:space="0" w:color="auto"/>
                                  </w:divBdr>
                                </w:div>
                              </w:divsChild>
                            </w:div>
                            <w:div w:id="1694187498">
                              <w:marLeft w:val="0"/>
                              <w:marRight w:val="0"/>
                              <w:marTop w:val="0"/>
                              <w:marBottom w:val="0"/>
                              <w:divBdr>
                                <w:top w:val="none" w:sz="0" w:space="0" w:color="auto"/>
                                <w:left w:val="none" w:sz="0" w:space="0" w:color="auto"/>
                                <w:bottom w:val="none" w:sz="0" w:space="0" w:color="auto"/>
                                <w:right w:val="none" w:sz="0" w:space="0" w:color="auto"/>
                              </w:divBdr>
                              <w:divsChild>
                                <w:div w:id="116046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1005">
                          <w:marLeft w:val="0"/>
                          <w:marRight w:val="0"/>
                          <w:marTop w:val="0"/>
                          <w:marBottom w:val="0"/>
                          <w:divBdr>
                            <w:top w:val="none" w:sz="0" w:space="0" w:color="auto"/>
                            <w:left w:val="none" w:sz="0" w:space="0" w:color="auto"/>
                            <w:bottom w:val="none" w:sz="0" w:space="0" w:color="auto"/>
                            <w:right w:val="none" w:sz="0" w:space="0" w:color="auto"/>
                          </w:divBdr>
                          <w:divsChild>
                            <w:div w:id="1056785036">
                              <w:marLeft w:val="0"/>
                              <w:marRight w:val="0"/>
                              <w:marTop w:val="0"/>
                              <w:marBottom w:val="0"/>
                              <w:divBdr>
                                <w:top w:val="none" w:sz="0" w:space="0" w:color="auto"/>
                                <w:left w:val="none" w:sz="0" w:space="0" w:color="auto"/>
                                <w:bottom w:val="none" w:sz="0" w:space="0" w:color="auto"/>
                                <w:right w:val="none" w:sz="0" w:space="0" w:color="auto"/>
                              </w:divBdr>
                              <w:divsChild>
                                <w:div w:id="1964069168">
                                  <w:marLeft w:val="0"/>
                                  <w:marRight w:val="0"/>
                                  <w:marTop w:val="0"/>
                                  <w:marBottom w:val="0"/>
                                  <w:divBdr>
                                    <w:top w:val="none" w:sz="0" w:space="0" w:color="auto"/>
                                    <w:left w:val="none" w:sz="0" w:space="0" w:color="auto"/>
                                    <w:bottom w:val="none" w:sz="0" w:space="0" w:color="auto"/>
                                    <w:right w:val="none" w:sz="0" w:space="0" w:color="auto"/>
                                  </w:divBdr>
                                </w:div>
                                <w:div w:id="1224294102">
                                  <w:marLeft w:val="0"/>
                                  <w:marRight w:val="0"/>
                                  <w:marTop w:val="0"/>
                                  <w:marBottom w:val="0"/>
                                  <w:divBdr>
                                    <w:top w:val="none" w:sz="0" w:space="0" w:color="auto"/>
                                    <w:left w:val="none" w:sz="0" w:space="0" w:color="auto"/>
                                    <w:bottom w:val="none" w:sz="0" w:space="0" w:color="auto"/>
                                    <w:right w:val="none" w:sz="0" w:space="0" w:color="auto"/>
                                  </w:divBdr>
                                </w:div>
                              </w:divsChild>
                            </w:div>
                            <w:div w:id="1829781704">
                              <w:marLeft w:val="0"/>
                              <w:marRight w:val="0"/>
                              <w:marTop w:val="0"/>
                              <w:marBottom w:val="0"/>
                              <w:divBdr>
                                <w:top w:val="none" w:sz="0" w:space="0" w:color="auto"/>
                                <w:left w:val="none" w:sz="0" w:space="0" w:color="auto"/>
                                <w:bottom w:val="none" w:sz="0" w:space="0" w:color="auto"/>
                                <w:right w:val="none" w:sz="0" w:space="0" w:color="auto"/>
                              </w:divBdr>
                              <w:divsChild>
                                <w:div w:id="14116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5033">
                          <w:marLeft w:val="0"/>
                          <w:marRight w:val="0"/>
                          <w:marTop w:val="0"/>
                          <w:marBottom w:val="0"/>
                          <w:divBdr>
                            <w:top w:val="none" w:sz="0" w:space="0" w:color="auto"/>
                            <w:left w:val="none" w:sz="0" w:space="0" w:color="auto"/>
                            <w:bottom w:val="none" w:sz="0" w:space="0" w:color="auto"/>
                            <w:right w:val="none" w:sz="0" w:space="0" w:color="auto"/>
                          </w:divBdr>
                          <w:divsChild>
                            <w:div w:id="1207992034">
                              <w:marLeft w:val="0"/>
                              <w:marRight w:val="0"/>
                              <w:marTop w:val="0"/>
                              <w:marBottom w:val="0"/>
                              <w:divBdr>
                                <w:top w:val="none" w:sz="0" w:space="0" w:color="auto"/>
                                <w:left w:val="none" w:sz="0" w:space="0" w:color="auto"/>
                                <w:bottom w:val="none" w:sz="0" w:space="0" w:color="auto"/>
                                <w:right w:val="none" w:sz="0" w:space="0" w:color="auto"/>
                              </w:divBdr>
                              <w:divsChild>
                                <w:div w:id="437256315">
                                  <w:marLeft w:val="0"/>
                                  <w:marRight w:val="0"/>
                                  <w:marTop w:val="0"/>
                                  <w:marBottom w:val="0"/>
                                  <w:divBdr>
                                    <w:top w:val="none" w:sz="0" w:space="0" w:color="auto"/>
                                    <w:left w:val="none" w:sz="0" w:space="0" w:color="auto"/>
                                    <w:bottom w:val="none" w:sz="0" w:space="0" w:color="auto"/>
                                    <w:right w:val="none" w:sz="0" w:space="0" w:color="auto"/>
                                  </w:divBdr>
                                </w:div>
                                <w:div w:id="2129659009">
                                  <w:marLeft w:val="0"/>
                                  <w:marRight w:val="0"/>
                                  <w:marTop w:val="0"/>
                                  <w:marBottom w:val="0"/>
                                  <w:divBdr>
                                    <w:top w:val="none" w:sz="0" w:space="0" w:color="auto"/>
                                    <w:left w:val="none" w:sz="0" w:space="0" w:color="auto"/>
                                    <w:bottom w:val="none" w:sz="0" w:space="0" w:color="auto"/>
                                    <w:right w:val="none" w:sz="0" w:space="0" w:color="auto"/>
                                  </w:divBdr>
                                </w:div>
                              </w:divsChild>
                            </w:div>
                            <w:div w:id="697849543">
                              <w:marLeft w:val="0"/>
                              <w:marRight w:val="0"/>
                              <w:marTop w:val="0"/>
                              <w:marBottom w:val="0"/>
                              <w:divBdr>
                                <w:top w:val="none" w:sz="0" w:space="0" w:color="auto"/>
                                <w:left w:val="none" w:sz="0" w:space="0" w:color="auto"/>
                                <w:bottom w:val="none" w:sz="0" w:space="0" w:color="auto"/>
                                <w:right w:val="none" w:sz="0" w:space="0" w:color="auto"/>
                              </w:divBdr>
                              <w:divsChild>
                                <w:div w:id="130627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15832">
                          <w:marLeft w:val="0"/>
                          <w:marRight w:val="0"/>
                          <w:marTop w:val="0"/>
                          <w:marBottom w:val="0"/>
                          <w:divBdr>
                            <w:top w:val="none" w:sz="0" w:space="0" w:color="auto"/>
                            <w:left w:val="none" w:sz="0" w:space="0" w:color="auto"/>
                            <w:bottom w:val="none" w:sz="0" w:space="0" w:color="auto"/>
                            <w:right w:val="none" w:sz="0" w:space="0" w:color="auto"/>
                          </w:divBdr>
                          <w:divsChild>
                            <w:div w:id="2063284746">
                              <w:marLeft w:val="0"/>
                              <w:marRight w:val="0"/>
                              <w:marTop w:val="0"/>
                              <w:marBottom w:val="0"/>
                              <w:divBdr>
                                <w:top w:val="none" w:sz="0" w:space="0" w:color="auto"/>
                                <w:left w:val="none" w:sz="0" w:space="0" w:color="auto"/>
                                <w:bottom w:val="none" w:sz="0" w:space="0" w:color="auto"/>
                                <w:right w:val="none" w:sz="0" w:space="0" w:color="auto"/>
                              </w:divBdr>
                              <w:divsChild>
                                <w:div w:id="400174298">
                                  <w:marLeft w:val="0"/>
                                  <w:marRight w:val="0"/>
                                  <w:marTop w:val="0"/>
                                  <w:marBottom w:val="0"/>
                                  <w:divBdr>
                                    <w:top w:val="none" w:sz="0" w:space="0" w:color="auto"/>
                                    <w:left w:val="none" w:sz="0" w:space="0" w:color="auto"/>
                                    <w:bottom w:val="none" w:sz="0" w:space="0" w:color="auto"/>
                                    <w:right w:val="none" w:sz="0" w:space="0" w:color="auto"/>
                                  </w:divBdr>
                                </w:div>
                                <w:div w:id="979308868">
                                  <w:marLeft w:val="0"/>
                                  <w:marRight w:val="0"/>
                                  <w:marTop w:val="0"/>
                                  <w:marBottom w:val="0"/>
                                  <w:divBdr>
                                    <w:top w:val="none" w:sz="0" w:space="0" w:color="auto"/>
                                    <w:left w:val="none" w:sz="0" w:space="0" w:color="auto"/>
                                    <w:bottom w:val="none" w:sz="0" w:space="0" w:color="auto"/>
                                    <w:right w:val="none" w:sz="0" w:space="0" w:color="auto"/>
                                  </w:divBdr>
                                </w:div>
                              </w:divsChild>
                            </w:div>
                            <w:div w:id="650056858">
                              <w:marLeft w:val="0"/>
                              <w:marRight w:val="0"/>
                              <w:marTop w:val="0"/>
                              <w:marBottom w:val="0"/>
                              <w:divBdr>
                                <w:top w:val="none" w:sz="0" w:space="0" w:color="auto"/>
                                <w:left w:val="none" w:sz="0" w:space="0" w:color="auto"/>
                                <w:bottom w:val="none" w:sz="0" w:space="0" w:color="auto"/>
                                <w:right w:val="none" w:sz="0" w:space="0" w:color="auto"/>
                              </w:divBdr>
                              <w:divsChild>
                                <w:div w:id="7623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68641">
                          <w:marLeft w:val="0"/>
                          <w:marRight w:val="0"/>
                          <w:marTop w:val="0"/>
                          <w:marBottom w:val="0"/>
                          <w:divBdr>
                            <w:top w:val="none" w:sz="0" w:space="0" w:color="auto"/>
                            <w:left w:val="none" w:sz="0" w:space="0" w:color="auto"/>
                            <w:bottom w:val="none" w:sz="0" w:space="0" w:color="auto"/>
                            <w:right w:val="none" w:sz="0" w:space="0" w:color="auto"/>
                          </w:divBdr>
                          <w:divsChild>
                            <w:div w:id="472989773">
                              <w:marLeft w:val="0"/>
                              <w:marRight w:val="0"/>
                              <w:marTop w:val="0"/>
                              <w:marBottom w:val="0"/>
                              <w:divBdr>
                                <w:top w:val="none" w:sz="0" w:space="0" w:color="auto"/>
                                <w:left w:val="none" w:sz="0" w:space="0" w:color="auto"/>
                                <w:bottom w:val="none" w:sz="0" w:space="0" w:color="auto"/>
                                <w:right w:val="none" w:sz="0" w:space="0" w:color="auto"/>
                              </w:divBdr>
                              <w:divsChild>
                                <w:div w:id="501966016">
                                  <w:marLeft w:val="0"/>
                                  <w:marRight w:val="0"/>
                                  <w:marTop w:val="0"/>
                                  <w:marBottom w:val="0"/>
                                  <w:divBdr>
                                    <w:top w:val="none" w:sz="0" w:space="0" w:color="auto"/>
                                    <w:left w:val="none" w:sz="0" w:space="0" w:color="auto"/>
                                    <w:bottom w:val="none" w:sz="0" w:space="0" w:color="auto"/>
                                    <w:right w:val="none" w:sz="0" w:space="0" w:color="auto"/>
                                  </w:divBdr>
                                </w:div>
                                <w:div w:id="1391228373">
                                  <w:marLeft w:val="0"/>
                                  <w:marRight w:val="0"/>
                                  <w:marTop w:val="0"/>
                                  <w:marBottom w:val="0"/>
                                  <w:divBdr>
                                    <w:top w:val="none" w:sz="0" w:space="0" w:color="auto"/>
                                    <w:left w:val="none" w:sz="0" w:space="0" w:color="auto"/>
                                    <w:bottom w:val="none" w:sz="0" w:space="0" w:color="auto"/>
                                    <w:right w:val="none" w:sz="0" w:space="0" w:color="auto"/>
                                  </w:divBdr>
                                </w:div>
                              </w:divsChild>
                            </w:div>
                            <w:div w:id="765077837">
                              <w:marLeft w:val="0"/>
                              <w:marRight w:val="0"/>
                              <w:marTop w:val="0"/>
                              <w:marBottom w:val="0"/>
                              <w:divBdr>
                                <w:top w:val="none" w:sz="0" w:space="0" w:color="auto"/>
                                <w:left w:val="none" w:sz="0" w:space="0" w:color="auto"/>
                                <w:bottom w:val="none" w:sz="0" w:space="0" w:color="auto"/>
                                <w:right w:val="none" w:sz="0" w:space="0" w:color="auto"/>
                              </w:divBdr>
                              <w:divsChild>
                                <w:div w:id="141709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00861">
                          <w:marLeft w:val="0"/>
                          <w:marRight w:val="0"/>
                          <w:marTop w:val="0"/>
                          <w:marBottom w:val="0"/>
                          <w:divBdr>
                            <w:top w:val="none" w:sz="0" w:space="0" w:color="auto"/>
                            <w:left w:val="none" w:sz="0" w:space="0" w:color="auto"/>
                            <w:bottom w:val="none" w:sz="0" w:space="0" w:color="auto"/>
                            <w:right w:val="none" w:sz="0" w:space="0" w:color="auto"/>
                          </w:divBdr>
                          <w:divsChild>
                            <w:div w:id="2029789167">
                              <w:marLeft w:val="0"/>
                              <w:marRight w:val="0"/>
                              <w:marTop w:val="0"/>
                              <w:marBottom w:val="0"/>
                              <w:divBdr>
                                <w:top w:val="none" w:sz="0" w:space="0" w:color="auto"/>
                                <w:left w:val="none" w:sz="0" w:space="0" w:color="auto"/>
                                <w:bottom w:val="none" w:sz="0" w:space="0" w:color="auto"/>
                                <w:right w:val="none" w:sz="0" w:space="0" w:color="auto"/>
                              </w:divBdr>
                              <w:divsChild>
                                <w:div w:id="1314674018">
                                  <w:marLeft w:val="0"/>
                                  <w:marRight w:val="0"/>
                                  <w:marTop w:val="0"/>
                                  <w:marBottom w:val="0"/>
                                  <w:divBdr>
                                    <w:top w:val="none" w:sz="0" w:space="0" w:color="auto"/>
                                    <w:left w:val="none" w:sz="0" w:space="0" w:color="auto"/>
                                    <w:bottom w:val="none" w:sz="0" w:space="0" w:color="auto"/>
                                    <w:right w:val="none" w:sz="0" w:space="0" w:color="auto"/>
                                  </w:divBdr>
                                </w:div>
                                <w:div w:id="864908096">
                                  <w:marLeft w:val="0"/>
                                  <w:marRight w:val="0"/>
                                  <w:marTop w:val="0"/>
                                  <w:marBottom w:val="0"/>
                                  <w:divBdr>
                                    <w:top w:val="none" w:sz="0" w:space="0" w:color="auto"/>
                                    <w:left w:val="none" w:sz="0" w:space="0" w:color="auto"/>
                                    <w:bottom w:val="none" w:sz="0" w:space="0" w:color="auto"/>
                                    <w:right w:val="none" w:sz="0" w:space="0" w:color="auto"/>
                                  </w:divBdr>
                                </w:div>
                              </w:divsChild>
                            </w:div>
                            <w:div w:id="1840853134">
                              <w:marLeft w:val="0"/>
                              <w:marRight w:val="0"/>
                              <w:marTop w:val="0"/>
                              <w:marBottom w:val="0"/>
                              <w:divBdr>
                                <w:top w:val="none" w:sz="0" w:space="0" w:color="auto"/>
                                <w:left w:val="none" w:sz="0" w:space="0" w:color="auto"/>
                                <w:bottom w:val="none" w:sz="0" w:space="0" w:color="auto"/>
                                <w:right w:val="none" w:sz="0" w:space="0" w:color="auto"/>
                              </w:divBdr>
                              <w:divsChild>
                                <w:div w:id="66351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83574">
                          <w:marLeft w:val="0"/>
                          <w:marRight w:val="0"/>
                          <w:marTop w:val="0"/>
                          <w:marBottom w:val="0"/>
                          <w:divBdr>
                            <w:top w:val="none" w:sz="0" w:space="0" w:color="auto"/>
                            <w:left w:val="none" w:sz="0" w:space="0" w:color="auto"/>
                            <w:bottom w:val="none" w:sz="0" w:space="0" w:color="auto"/>
                            <w:right w:val="none" w:sz="0" w:space="0" w:color="auto"/>
                          </w:divBdr>
                          <w:divsChild>
                            <w:div w:id="1888955380">
                              <w:marLeft w:val="0"/>
                              <w:marRight w:val="0"/>
                              <w:marTop w:val="0"/>
                              <w:marBottom w:val="0"/>
                              <w:divBdr>
                                <w:top w:val="none" w:sz="0" w:space="0" w:color="auto"/>
                                <w:left w:val="none" w:sz="0" w:space="0" w:color="auto"/>
                                <w:bottom w:val="none" w:sz="0" w:space="0" w:color="auto"/>
                                <w:right w:val="none" w:sz="0" w:space="0" w:color="auto"/>
                              </w:divBdr>
                              <w:divsChild>
                                <w:div w:id="1121532420">
                                  <w:marLeft w:val="0"/>
                                  <w:marRight w:val="0"/>
                                  <w:marTop w:val="0"/>
                                  <w:marBottom w:val="0"/>
                                  <w:divBdr>
                                    <w:top w:val="none" w:sz="0" w:space="0" w:color="auto"/>
                                    <w:left w:val="none" w:sz="0" w:space="0" w:color="auto"/>
                                    <w:bottom w:val="none" w:sz="0" w:space="0" w:color="auto"/>
                                    <w:right w:val="none" w:sz="0" w:space="0" w:color="auto"/>
                                  </w:divBdr>
                                </w:div>
                                <w:div w:id="835653392">
                                  <w:marLeft w:val="0"/>
                                  <w:marRight w:val="0"/>
                                  <w:marTop w:val="0"/>
                                  <w:marBottom w:val="0"/>
                                  <w:divBdr>
                                    <w:top w:val="none" w:sz="0" w:space="0" w:color="auto"/>
                                    <w:left w:val="none" w:sz="0" w:space="0" w:color="auto"/>
                                    <w:bottom w:val="none" w:sz="0" w:space="0" w:color="auto"/>
                                    <w:right w:val="none" w:sz="0" w:space="0" w:color="auto"/>
                                  </w:divBdr>
                                </w:div>
                              </w:divsChild>
                            </w:div>
                            <w:div w:id="1339886590">
                              <w:marLeft w:val="0"/>
                              <w:marRight w:val="0"/>
                              <w:marTop w:val="0"/>
                              <w:marBottom w:val="0"/>
                              <w:divBdr>
                                <w:top w:val="none" w:sz="0" w:space="0" w:color="auto"/>
                                <w:left w:val="none" w:sz="0" w:space="0" w:color="auto"/>
                                <w:bottom w:val="none" w:sz="0" w:space="0" w:color="auto"/>
                                <w:right w:val="none" w:sz="0" w:space="0" w:color="auto"/>
                              </w:divBdr>
                              <w:divsChild>
                                <w:div w:id="8447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078852">
                          <w:marLeft w:val="0"/>
                          <w:marRight w:val="0"/>
                          <w:marTop w:val="0"/>
                          <w:marBottom w:val="0"/>
                          <w:divBdr>
                            <w:top w:val="none" w:sz="0" w:space="0" w:color="auto"/>
                            <w:left w:val="none" w:sz="0" w:space="0" w:color="auto"/>
                            <w:bottom w:val="none" w:sz="0" w:space="0" w:color="auto"/>
                            <w:right w:val="none" w:sz="0" w:space="0" w:color="auto"/>
                          </w:divBdr>
                          <w:divsChild>
                            <w:div w:id="1956251995">
                              <w:marLeft w:val="0"/>
                              <w:marRight w:val="0"/>
                              <w:marTop w:val="0"/>
                              <w:marBottom w:val="0"/>
                              <w:divBdr>
                                <w:top w:val="none" w:sz="0" w:space="0" w:color="auto"/>
                                <w:left w:val="none" w:sz="0" w:space="0" w:color="auto"/>
                                <w:bottom w:val="none" w:sz="0" w:space="0" w:color="auto"/>
                                <w:right w:val="none" w:sz="0" w:space="0" w:color="auto"/>
                              </w:divBdr>
                              <w:divsChild>
                                <w:div w:id="221991979">
                                  <w:marLeft w:val="0"/>
                                  <w:marRight w:val="0"/>
                                  <w:marTop w:val="0"/>
                                  <w:marBottom w:val="0"/>
                                  <w:divBdr>
                                    <w:top w:val="none" w:sz="0" w:space="0" w:color="auto"/>
                                    <w:left w:val="none" w:sz="0" w:space="0" w:color="auto"/>
                                    <w:bottom w:val="none" w:sz="0" w:space="0" w:color="auto"/>
                                    <w:right w:val="none" w:sz="0" w:space="0" w:color="auto"/>
                                  </w:divBdr>
                                </w:div>
                                <w:div w:id="469400878">
                                  <w:marLeft w:val="0"/>
                                  <w:marRight w:val="0"/>
                                  <w:marTop w:val="0"/>
                                  <w:marBottom w:val="0"/>
                                  <w:divBdr>
                                    <w:top w:val="none" w:sz="0" w:space="0" w:color="auto"/>
                                    <w:left w:val="none" w:sz="0" w:space="0" w:color="auto"/>
                                    <w:bottom w:val="none" w:sz="0" w:space="0" w:color="auto"/>
                                    <w:right w:val="none" w:sz="0" w:space="0" w:color="auto"/>
                                  </w:divBdr>
                                </w:div>
                              </w:divsChild>
                            </w:div>
                            <w:div w:id="1552036287">
                              <w:marLeft w:val="0"/>
                              <w:marRight w:val="0"/>
                              <w:marTop w:val="0"/>
                              <w:marBottom w:val="0"/>
                              <w:divBdr>
                                <w:top w:val="none" w:sz="0" w:space="0" w:color="auto"/>
                                <w:left w:val="none" w:sz="0" w:space="0" w:color="auto"/>
                                <w:bottom w:val="none" w:sz="0" w:space="0" w:color="auto"/>
                                <w:right w:val="none" w:sz="0" w:space="0" w:color="auto"/>
                              </w:divBdr>
                              <w:divsChild>
                                <w:div w:id="183004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7297">
                          <w:marLeft w:val="0"/>
                          <w:marRight w:val="0"/>
                          <w:marTop w:val="0"/>
                          <w:marBottom w:val="0"/>
                          <w:divBdr>
                            <w:top w:val="none" w:sz="0" w:space="0" w:color="auto"/>
                            <w:left w:val="none" w:sz="0" w:space="0" w:color="auto"/>
                            <w:bottom w:val="none" w:sz="0" w:space="0" w:color="auto"/>
                            <w:right w:val="none" w:sz="0" w:space="0" w:color="auto"/>
                          </w:divBdr>
                          <w:divsChild>
                            <w:div w:id="1554924515">
                              <w:marLeft w:val="0"/>
                              <w:marRight w:val="0"/>
                              <w:marTop w:val="0"/>
                              <w:marBottom w:val="0"/>
                              <w:divBdr>
                                <w:top w:val="none" w:sz="0" w:space="0" w:color="auto"/>
                                <w:left w:val="none" w:sz="0" w:space="0" w:color="auto"/>
                                <w:bottom w:val="none" w:sz="0" w:space="0" w:color="auto"/>
                                <w:right w:val="none" w:sz="0" w:space="0" w:color="auto"/>
                              </w:divBdr>
                              <w:divsChild>
                                <w:div w:id="298458038">
                                  <w:marLeft w:val="0"/>
                                  <w:marRight w:val="0"/>
                                  <w:marTop w:val="0"/>
                                  <w:marBottom w:val="0"/>
                                  <w:divBdr>
                                    <w:top w:val="none" w:sz="0" w:space="0" w:color="auto"/>
                                    <w:left w:val="none" w:sz="0" w:space="0" w:color="auto"/>
                                    <w:bottom w:val="none" w:sz="0" w:space="0" w:color="auto"/>
                                    <w:right w:val="none" w:sz="0" w:space="0" w:color="auto"/>
                                  </w:divBdr>
                                </w:div>
                                <w:div w:id="578297677">
                                  <w:marLeft w:val="0"/>
                                  <w:marRight w:val="0"/>
                                  <w:marTop w:val="0"/>
                                  <w:marBottom w:val="0"/>
                                  <w:divBdr>
                                    <w:top w:val="none" w:sz="0" w:space="0" w:color="auto"/>
                                    <w:left w:val="none" w:sz="0" w:space="0" w:color="auto"/>
                                    <w:bottom w:val="none" w:sz="0" w:space="0" w:color="auto"/>
                                    <w:right w:val="none" w:sz="0" w:space="0" w:color="auto"/>
                                  </w:divBdr>
                                </w:div>
                              </w:divsChild>
                            </w:div>
                            <w:div w:id="2111661248">
                              <w:marLeft w:val="0"/>
                              <w:marRight w:val="0"/>
                              <w:marTop w:val="0"/>
                              <w:marBottom w:val="0"/>
                              <w:divBdr>
                                <w:top w:val="none" w:sz="0" w:space="0" w:color="auto"/>
                                <w:left w:val="none" w:sz="0" w:space="0" w:color="auto"/>
                                <w:bottom w:val="none" w:sz="0" w:space="0" w:color="auto"/>
                                <w:right w:val="none" w:sz="0" w:space="0" w:color="auto"/>
                              </w:divBdr>
                              <w:divsChild>
                                <w:div w:id="192749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861293">
                          <w:marLeft w:val="0"/>
                          <w:marRight w:val="0"/>
                          <w:marTop w:val="0"/>
                          <w:marBottom w:val="0"/>
                          <w:divBdr>
                            <w:top w:val="none" w:sz="0" w:space="0" w:color="auto"/>
                            <w:left w:val="none" w:sz="0" w:space="0" w:color="auto"/>
                            <w:bottom w:val="none" w:sz="0" w:space="0" w:color="auto"/>
                            <w:right w:val="none" w:sz="0" w:space="0" w:color="auto"/>
                          </w:divBdr>
                          <w:divsChild>
                            <w:div w:id="1293436708">
                              <w:marLeft w:val="0"/>
                              <w:marRight w:val="0"/>
                              <w:marTop w:val="0"/>
                              <w:marBottom w:val="0"/>
                              <w:divBdr>
                                <w:top w:val="none" w:sz="0" w:space="0" w:color="auto"/>
                                <w:left w:val="none" w:sz="0" w:space="0" w:color="auto"/>
                                <w:bottom w:val="none" w:sz="0" w:space="0" w:color="auto"/>
                                <w:right w:val="none" w:sz="0" w:space="0" w:color="auto"/>
                              </w:divBdr>
                              <w:divsChild>
                                <w:div w:id="792360365">
                                  <w:marLeft w:val="0"/>
                                  <w:marRight w:val="0"/>
                                  <w:marTop w:val="0"/>
                                  <w:marBottom w:val="0"/>
                                  <w:divBdr>
                                    <w:top w:val="none" w:sz="0" w:space="0" w:color="auto"/>
                                    <w:left w:val="none" w:sz="0" w:space="0" w:color="auto"/>
                                    <w:bottom w:val="none" w:sz="0" w:space="0" w:color="auto"/>
                                    <w:right w:val="none" w:sz="0" w:space="0" w:color="auto"/>
                                  </w:divBdr>
                                </w:div>
                                <w:div w:id="539055399">
                                  <w:marLeft w:val="0"/>
                                  <w:marRight w:val="0"/>
                                  <w:marTop w:val="0"/>
                                  <w:marBottom w:val="0"/>
                                  <w:divBdr>
                                    <w:top w:val="none" w:sz="0" w:space="0" w:color="auto"/>
                                    <w:left w:val="none" w:sz="0" w:space="0" w:color="auto"/>
                                    <w:bottom w:val="none" w:sz="0" w:space="0" w:color="auto"/>
                                    <w:right w:val="none" w:sz="0" w:space="0" w:color="auto"/>
                                  </w:divBdr>
                                </w:div>
                              </w:divsChild>
                            </w:div>
                            <w:div w:id="1922182488">
                              <w:marLeft w:val="0"/>
                              <w:marRight w:val="0"/>
                              <w:marTop w:val="0"/>
                              <w:marBottom w:val="0"/>
                              <w:divBdr>
                                <w:top w:val="none" w:sz="0" w:space="0" w:color="auto"/>
                                <w:left w:val="none" w:sz="0" w:space="0" w:color="auto"/>
                                <w:bottom w:val="none" w:sz="0" w:space="0" w:color="auto"/>
                                <w:right w:val="none" w:sz="0" w:space="0" w:color="auto"/>
                              </w:divBdr>
                              <w:divsChild>
                                <w:div w:id="14321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69993">
                          <w:marLeft w:val="0"/>
                          <w:marRight w:val="0"/>
                          <w:marTop w:val="0"/>
                          <w:marBottom w:val="0"/>
                          <w:divBdr>
                            <w:top w:val="none" w:sz="0" w:space="0" w:color="auto"/>
                            <w:left w:val="none" w:sz="0" w:space="0" w:color="auto"/>
                            <w:bottom w:val="none" w:sz="0" w:space="0" w:color="auto"/>
                            <w:right w:val="none" w:sz="0" w:space="0" w:color="auto"/>
                          </w:divBdr>
                          <w:divsChild>
                            <w:div w:id="1203131377">
                              <w:marLeft w:val="0"/>
                              <w:marRight w:val="0"/>
                              <w:marTop w:val="0"/>
                              <w:marBottom w:val="0"/>
                              <w:divBdr>
                                <w:top w:val="none" w:sz="0" w:space="0" w:color="auto"/>
                                <w:left w:val="none" w:sz="0" w:space="0" w:color="auto"/>
                                <w:bottom w:val="none" w:sz="0" w:space="0" w:color="auto"/>
                                <w:right w:val="none" w:sz="0" w:space="0" w:color="auto"/>
                              </w:divBdr>
                              <w:divsChild>
                                <w:div w:id="1407604703">
                                  <w:marLeft w:val="0"/>
                                  <w:marRight w:val="0"/>
                                  <w:marTop w:val="0"/>
                                  <w:marBottom w:val="0"/>
                                  <w:divBdr>
                                    <w:top w:val="none" w:sz="0" w:space="0" w:color="auto"/>
                                    <w:left w:val="none" w:sz="0" w:space="0" w:color="auto"/>
                                    <w:bottom w:val="none" w:sz="0" w:space="0" w:color="auto"/>
                                    <w:right w:val="none" w:sz="0" w:space="0" w:color="auto"/>
                                  </w:divBdr>
                                </w:div>
                                <w:div w:id="436950584">
                                  <w:marLeft w:val="0"/>
                                  <w:marRight w:val="0"/>
                                  <w:marTop w:val="0"/>
                                  <w:marBottom w:val="0"/>
                                  <w:divBdr>
                                    <w:top w:val="none" w:sz="0" w:space="0" w:color="auto"/>
                                    <w:left w:val="none" w:sz="0" w:space="0" w:color="auto"/>
                                    <w:bottom w:val="none" w:sz="0" w:space="0" w:color="auto"/>
                                    <w:right w:val="none" w:sz="0" w:space="0" w:color="auto"/>
                                  </w:divBdr>
                                </w:div>
                              </w:divsChild>
                            </w:div>
                            <w:div w:id="2079203060">
                              <w:marLeft w:val="0"/>
                              <w:marRight w:val="0"/>
                              <w:marTop w:val="0"/>
                              <w:marBottom w:val="0"/>
                              <w:divBdr>
                                <w:top w:val="none" w:sz="0" w:space="0" w:color="auto"/>
                                <w:left w:val="none" w:sz="0" w:space="0" w:color="auto"/>
                                <w:bottom w:val="none" w:sz="0" w:space="0" w:color="auto"/>
                                <w:right w:val="none" w:sz="0" w:space="0" w:color="auto"/>
                              </w:divBdr>
                              <w:divsChild>
                                <w:div w:id="150400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3685">
                      <w:marLeft w:val="0"/>
                      <w:marRight w:val="0"/>
                      <w:marTop w:val="0"/>
                      <w:marBottom w:val="0"/>
                      <w:divBdr>
                        <w:top w:val="none" w:sz="0" w:space="0" w:color="auto"/>
                        <w:left w:val="none" w:sz="0" w:space="0" w:color="auto"/>
                        <w:bottom w:val="none" w:sz="0" w:space="0" w:color="auto"/>
                        <w:right w:val="none" w:sz="0" w:space="0" w:color="auto"/>
                      </w:divBdr>
                      <w:divsChild>
                        <w:div w:id="3821556">
                          <w:marLeft w:val="0"/>
                          <w:marRight w:val="0"/>
                          <w:marTop w:val="0"/>
                          <w:marBottom w:val="0"/>
                          <w:divBdr>
                            <w:top w:val="none" w:sz="0" w:space="0" w:color="auto"/>
                            <w:left w:val="none" w:sz="0" w:space="0" w:color="auto"/>
                            <w:bottom w:val="none" w:sz="0" w:space="0" w:color="auto"/>
                            <w:right w:val="none" w:sz="0" w:space="0" w:color="auto"/>
                          </w:divBdr>
                          <w:divsChild>
                            <w:div w:id="1783257368">
                              <w:marLeft w:val="0"/>
                              <w:marRight w:val="0"/>
                              <w:marTop w:val="0"/>
                              <w:marBottom w:val="0"/>
                              <w:divBdr>
                                <w:top w:val="none" w:sz="0" w:space="0" w:color="auto"/>
                                <w:left w:val="none" w:sz="0" w:space="0" w:color="auto"/>
                                <w:bottom w:val="none" w:sz="0" w:space="0" w:color="auto"/>
                                <w:right w:val="none" w:sz="0" w:space="0" w:color="auto"/>
                              </w:divBdr>
                            </w:div>
                            <w:div w:id="1927104587">
                              <w:marLeft w:val="0"/>
                              <w:marRight w:val="0"/>
                              <w:marTop w:val="0"/>
                              <w:marBottom w:val="0"/>
                              <w:divBdr>
                                <w:top w:val="none" w:sz="0" w:space="0" w:color="auto"/>
                                <w:left w:val="none" w:sz="0" w:space="0" w:color="auto"/>
                                <w:bottom w:val="none" w:sz="0" w:space="0" w:color="auto"/>
                                <w:right w:val="none" w:sz="0" w:space="0" w:color="auto"/>
                              </w:divBdr>
                              <w:divsChild>
                                <w:div w:id="18448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9619">
                  <w:marLeft w:val="0"/>
                  <w:marRight w:val="0"/>
                  <w:marTop w:val="0"/>
                  <w:marBottom w:val="0"/>
                  <w:divBdr>
                    <w:top w:val="none" w:sz="0" w:space="0" w:color="auto"/>
                    <w:left w:val="none" w:sz="0" w:space="0" w:color="auto"/>
                    <w:bottom w:val="none" w:sz="0" w:space="0" w:color="auto"/>
                    <w:right w:val="none" w:sz="0" w:space="0" w:color="auto"/>
                  </w:divBdr>
                  <w:divsChild>
                    <w:div w:id="1400909684">
                      <w:marLeft w:val="0"/>
                      <w:marRight w:val="0"/>
                      <w:marTop w:val="0"/>
                      <w:marBottom w:val="0"/>
                      <w:divBdr>
                        <w:top w:val="none" w:sz="0" w:space="0" w:color="auto"/>
                        <w:left w:val="none" w:sz="0" w:space="0" w:color="auto"/>
                        <w:bottom w:val="none" w:sz="0" w:space="0" w:color="auto"/>
                        <w:right w:val="none" w:sz="0" w:space="0" w:color="auto"/>
                      </w:divBdr>
                      <w:divsChild>
                        <w:div w:id="57397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437528">
      <w:bodyDiv w:val="1"/>
      <w:marLeft w:val="0"/>
      <w:marRight w:val="0"/>
      <w:marTop w:val="0"/>
      <w:marBottom w:val="0"/>
      <w:divBdr>
        <w:top w:val="none" w:sz="0" w:space="0" w:color="auto"/>
        <w:left w:val="none" w:sz="0" w:space="0" w:color="auto"/>
        <w:bottom w:val="none" w:sz="0" w:space="0" w:color="auto"/>
        <w:right w:val="none" w:sz="0" w:space="0" w:color="auto"/>
      </w:divBdr>
      <w:divsChild>
        <w:div w:id="2061781651">
          <w:marLeft w:val="0"/>
          <w:marRight w:val="0"/>
          <w:marTop w:val="0"/>
          <w:marBottom w:val="0"/>
          <w:divBdr>
            <w:top w:val="none" w:sz="0" w:space="0" w:color="auto"/>
            <w:left w:val="none" w:sz="0" w:space="0" w:color="auto"/>
            <w:bottom w:val="none" w:sz="0" w:space="0" w:color="auto"/>
            <w:right w:val="none" w:sz="0" w:space="0" w:color="auto"/>
          </w:divBdr>
        </w:div>
      </w:divsChild>
    </w:div>
    <w:div w:id="376703451">
      <w:bodyDiv w:val="1"/>
      <w:marLeft w:val="0"/>
      <w:marRight w:val="0"/>
      <w:marTop w:val="0"/>
      <w:marBottom w:val="0"/>
      <w:divBdr>
        <w:top w:val="none" w:sz="0" w:space="0" w:color="auto"/>
        <w:left w:val="none" w:sz="0" w:space="0" w:color="auto"/>
        <w:bottom w:val="none" w:sz="0" w:space="0" w:color="auto"/>
        <w:right w:val="none" w:sz="0" w:space="0" w:color="auto"/>
      </w:divBdr>
      <w:divsChild>
        <w:div w:id="154691952">
          <w:marLeft w:val="0"/>
          <w:marRight w:val="0"/>
          <w:marTop w:val="0"/>
          <w:marBottom w:val="0"/>
          <w:divBdr>
            <w:top w:val="none" w:sz="0" w:space="0" w:color="auto"/>
            <w:left w:val="none" w:sz="0" w:space="0" w:color="auto"/>
            <w:bottom w:val="none" w:sz="0" w:space="0" w:color="auto"/>
            <w:right w:val="none" w:sz="0" w:space="0" w:color="auto"/>
          </w:divBdr>
        </w:div>
      </w:divsChild>
    </w:div>
    <w:div w:id="958216700">
      <w:bodyDiv w:val="1"/>
      <w:marLeft w:val="0"/>
      <w:marRight w:val="0"/>
      <w:marTop w:val="0"/>
      <w:marBottom w:val="0"/>
      <w:divBdr>
        <w:top w:val="none" w:sz="0" w:space="0" w:color="auto"/>
        <w:left w:val="none" w:sz="0" w:space="0" w:color="auto"/>
        <w:bottom w:val="none" w:sz="0" w:space="0" w:color="auto"/>
        <w:right w:val="none" w:sz="0" w:space="0" w:color="auto"/>
      </w:divBdr>
      <w:divsChild>
        <w:div w:id="1457605889">
          <w:marLeft w:val="0"/>
          <w:marRight w:val="0"/>
          <w:marTop w:val="0"/>
          <w:marBottom w:val="0"/>
          <w:divBdr>
            <w:top w:val="none" w:sz="0" w:space="0" w:color="auto"/>
            <w:left w:val="none" w:sz="0" w:space="0" w:color="auto"/>
            <w:bottom w:val="none" w:sz="0" w:space="0" w:color="auto"/>
            <w:right w:val="none" w:sz="0" w:space="0" w:color="auto"/>
          </w:divBdr>
        </w:div>
      </w:divsChild>
    </w:div>
    <w:div w:id="1716587054">
      <w:bodyDiv w:val="1"/>
      <w:marLeft w:val="0"/>
      <w:marRight w:val="0"/>
      <w:marTop w:val="0"/>
      <w:marBottom w:val="0"/>
      <w:divBdr>
        <w:top w:val="none" w:sz="0" w:space="0" w:color="auto"/>
        <w:left w:val="none" w:sz="0" w:space="0" w:color="auto"/>
        <w:bottom w:val="none" w:sz="0" w:space="0" w:color="auto"/>
        <w:right w:val="none" w:sz="0" w:space="0" w:color="auto"/>
      </w:divBdr>
      <w:divsChild>
        <w:div w:id="350184651">
          <w:marLeft w:val="0"/>
          <w:marRight w:val="0"/>
          <w:marTop w:val="0"/>
          <w:marBottom w:val="0"/>
          <w:divBdr>
            <w:top w:val="none" w:sz="0" w:space="0" w:color="auto"/>
            <w:left w:val="none" w:sz="0" w:space="0" w:color="auto"/>
            <w:bottom w:val="none" w:sz="0" w:space="0" w:color="auto"/>
            <w:right w:val="none" w:sz="0" w:space="0" w:color="auto"/>
          </w:divBdr>
        </w:div>
      </w:divsChild>
    </w:div>
    <w:div w:id="1771272236">
      <w:bodyDiv w:val="1"/>
      <w:marLeft w:val="0"/>
      <w:marRight w:val="0"/>
      <w:marTop w:val="0"/>
      <w:marBottom w:val="0"/>
      <w:divBdr>
        <w:top w:val="none" w:sz="0" w:space="0" w:color="auto"/>
        <w:left w:val="none" w:sz="0" w:space="0" w:color="auto"/>
        <w:bottom w:val="none" w:sz="0" w:space="0" w:color="auto"/>
        <w:right w:val="none" w:sz="0" w:space="0" w:color="auto"/>
      </w:divBdr>
      <w:divsChild>
        <w:div w:id="739910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2.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4.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EEFF4C-7B06-4FD0-973F-4B050618A27D}">
  <ds:schemaRefs>
    <ds:schemaRef ds:uri="http://schemas.openxmlformats.org/officeDocument/2006/bibliography"/>
  </ds:schemaRefs>
</ds:datastoreItem>
</file>

<file path=customXml/itemProps6.xml><?xml version="1.0" encoding="utf-8"?>
<ds:datastoreItem xmlns:ds="http://schemas.openxmlformats.org/officeDocument/2006/customXml" ds:itemID="{25E63A48-D223-4E54-807A-8DA6710B7B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Chunxuan Ye</cp:lastModifiedBy>
  <cp:revision>9</cp:revision>
  <dcterms:created xsi:type="dcterms:W3CDTF">2024-02-27T15:11:00Z</dcterms:created>
  <dcterms:modified xsi:type="dcterms:W3CDTF">2024-02-29T21:33:00Z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(3)6Gy/OKXwwU+NfoW7mP34wp/0QoE1xdTMwJ+k9CF+7i4XMFxHGBbkIKOEwyWEmpmd55+4zFub
JSUy3b33Gxr9KL1IAShel7YGx4f3H0wDKmG2idfkQmmgEDZX2jxIN5khSdTDQ4jp5wuqTYPb
cfq0dodi/+y6yqEVAJQ24eJlAKUcugSiRAd9+hV39a9ADyBTmXm4yyHEb/vKuim7283lq3Q9
6LvXokhQwrKwPb2NKI</vt:lpwstr>
  </property>
  <property fmtid="{D5CDD505-2E9C-101B-9397-08002B2CF9AE}" pid="6" name="_2015_ms_pID_7253431">
    <vt:lpwstr>Bg6nnCQPhaS2VicffwInRHw2qIGWA/VqSJEyAKuAXMddrOjosmiuH8
uzxm6XVNu+U9R8JuKrY4pzeq7h4TkeCj+TNP7WI+RDFihHqOFnKH/MxFb1TT/88j+ba/0goc
jrEeYmkNEAllQL0yMOaqu4U8WmL0iaMRYKServYcLGyePLdv9AwAr/JHCzF3GKdtHpBBBrTn
/9OTo632J/9tVGkLRNw6BABQc7Hq1IW37ecE</vt:lpwstr>
  </property>
  <property fmtid="{D5CDD505-2E9C-101B-9397-08002B2CF9AE}" pid="7" name="_2015_ms_pID_7253432">
    <vt:lpwstr>HQ==</vt:lpwstr>
  </property>
  <property fmtid="{D5CDD505-2E9C-101B-9397-08002B2CF9AE}" pid="8" name="ICV">
    <vt:lpwstr>D141C217555A44CC90AE43A4E04B9623;8C2F27ED3A9E4ECEB523185BFA5D3E15;9C31EDEEC26B43848A06963AA2C10367</vt:lpwstr>
  </property>
</Properties>
</file>